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DA80A2" w14:textId="3719EC3A" w:rsidR="006007C5" w:rsidRPr="006007C5" w:rsidRDefault="006007C5" w:rsidP="00AB7AD7">
      <w:pPr>
        <w:spacing w:before="100" w:beforeAutospacing="1" w:after="100" w:afterAutospacing="1" w:line="240" w:lineRule="auto"/>
        <w:ind w:firstLine="709"/>
        <w:rPr>
          <w:rFonts w:ascii="Times New Roman" w:eastAsia="Times New Roman" w:hAnsi="Times New Roman" w:cs="Times New Roman"/>
          <w:sz w:val="24"/>
          <w:szCs w:val="24"/>
          <w:lang w:eastAsia="es-CR"/>
        </w:rPr>
      </w:pPr>
      <w:r w:rsidRPr="006007C5">
        <w:rPr>
          <w:rFonts w:ascii="Times New Roman" w:eastAsia="Times New Roman" w:hAnsi="Times New Roman" w:cs="Times New Roman"/>
          <w:b/>
          <w:bCs/>
          <w:color w:val="000000"/>
          <w:sz w:val="24"/>
          <w:szCs w:val="24"/>
          <w:u w:val="single"/>
          <w:lang w:val="es-ES_tradnl" w:eastAsia="es-CR"/>
        </w:rPr>
        <w:t xml:space="preserve">CIRCULAR No. </w:t>
      </w:r>
      <w:r w:rsidR="00E75104" w:rsidRPr="00E75104">
        <w:rPr>
          <w:rFonts w:ascii="Times New Roman" w:eastAsia="Times New Roman" w:hAnsi="Times New Roman" w:cs="Times New Roman"/>
          <w:b/>
          <w:bCs/>
          <w:color w:val="000000"/>
          <w:sz w:val="24"/>
          <w:szCs w:val="24"/>
          <w:u w:val="single"/>
          <w:lang w:val="es-ES_tradnl" w:eastAsia="es-CR"/>
        </w:rPr>
        <w:t>186</w:t>
      </w:r>
      <w:r w:rsidRPr="006007C5">
        <w:rPr>
          <w:rFonts w:ascii="Times New Roman" w:eastAsia="Times New Roman" w:hAnsi="Times New Roman" w:cs="Times New Roman"/>
          <w:b/>
          <w:bCs/>
          <w:color w:val="000000"/>
          <w:sz w:val="24"/>
          <w:szCs w:val="24"/>
          <w:u w:val="single"/>
          <w:lang w:val="es-ES_tradnl" w:eastAsia="es-CR"/>
        </w:rPr>
        <w:t>-20</w:t>
      </w:r>
      <w:r w:rsidR="00E75104">
        <w:rPr>
          <w:rFonts w:ascii="Times New Roman" w:eastAsia="Times New Roman" w:hAnsi="Times New Roman" w:cs="Times New Roman"/>
          <w:b/>
          <w:bCs/>
          <w:color w:val="000000"/>
          <w:sz w:val="24"/>
          <w:szCs w:val="24"/>
          <w:u w:val="single"/>
          <w:lang w:val="es-ES_tradnl" w:eastAsia="es-CR"/>
        </w:rPr>
        <w:t>21</w:t>
      </w:r>
    </w:p>
    <w:p w14:paraId="0985CC74" w14:textId="634E66F3" w:rsidR="006007C5" w:rsidRPr="006007C5" w:rsidRDefault="006007C5" w:rsidP="00AB7AD7">
      <w:pPr>
        <w:spacing w:before="100" w:beforeAutospacing="1" w:after="100" w:afterAutospacing="1" w:line="240" w:lineRule="auto"/>
        <w:ind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b/>
          <w:bCs/>
          <w:sz w:val="24"/>
          <w:szCs w:val="24"/>
          <w:u w:val="single"/>
          <w:lang w:val="es-ES_tradnl" w:eastAsia="es-CR"/>
        </w:rPr>
        <w:t>Asunto</w:t>
      </w:r>
      <w:r w:rsidRPr="006007C5">
        <w:rPr>
          <w:rFonts w:ascii="Times New Roman" w:eastAsia="Times New Roman" w:hAnsi="Times New Roman" w:cs="Times New Roman"/>
          <w:sz w:val="24"/>
          <w:szCs w:val="24"/>
          <w:lang w:val="es-ES_tradnl" w:eastAsia="es-CR"/>
        </w:rPr>
        <w:t>:</w:t>
      </w:r>
      <w:r w:rsidR="00AB7AD7">
        <w:rPr>
          <w:rFonts w:ascii="Times New Roman" w:eastAsia="Times New Roman" w:hAnsi="Times New Roman" w:cs="Times New Roman"/>
          <w:sz w:val="24"/>
          <w:szCs w:val="24"/>
          <w:lang w:val="es-ES_tradnl" w:eastAsia="es-CR"/>
        </w:rPr>
        <w:t xml:space="preserve"> Reiteración de la circular número </w:t>
      </w:r>
      <w:r w:rsidR="00AB7AD7" w:rsidRPr="006007C5">
        <w:rPr>
          <w:rFonts w:ascii="Times New Roman" w:eastAsia="Times New Roman" w:hAnsi="Times New Roman" w:cs="Times New Roman"/>
          <w:sz w:val="24"/>
          <w:szCs w:val="24"/>
          <w:lang w:val="es-ES_tradnl" w:eastAsia="es-CR"/>
        </w:rPr>
        <w:t>256-2014</w:t>
      </w:r>
      <w:r w:rsidR="00AB7AD7">
        <w:rPr>
          <w:rFonts w:ascii="Times New Roman" w:eastAsia="Times New Roman" w:hAnsi="Times New Roman" w:cs="Times New Roman"/>
          <w:sz w:val="24"/>
          <w:szCs w:val="24"/>
          <w:lang w:val="es-ES_tradnl" w:eastAsia="es-CR"/>
        </w:rPr>
        <w:t>, denominada</w:t>
      </w:r>
      <w:r w:rsidRPr="006007C5">
        <w:rPr>
          <w:rFonts w:ascii="Times New Roman" w:eastAsia="Times New Roman" w:hAnsi="Times New Roman" w:cs="Times New Roman"/>
          <w:sz w:val="24"/>
          <w:szCs w:val="24"/>
          <w:lang w:val="es-ES_tradnl" w:eastAsia="es-CR"/>
        </w:rPr>
        <w:t xml:space="preserve"> </w:t>
      </w:r>
      <w:r w:rsidR="00AB7AD7">
        <w:rPr>
          <w:rFonts w:ascii="Times New Roman" w:eastAsia="Times New Roman" w:hAnsi="Times New Roman" w:cs="Times New Roman"/>
          <w:sz w:val="24"/>
          <w:szCs w:val="24"/>
          <w:lang w:val="es-ES_tradnl" w:eastAsia="es-CR"/>
        </w:rPr>
        <w:t>“</w:t>
      </w:r>
      <w:r w:rsidRPr="006007C5">
        <w:rPr>
          <w:rFonts w:ascii="Times New Roman" w:eastAsia="Times New Roman" w:hAnsi="Times New Roman" w:cs="Times New Roman"/>
          <w:sz w:val="24"/>
          <w:szCs w:val="24"/>
          <w:lang w:val="es-ES_tradnl" w:eastAsia="es-CR"/>
        </w:rPr>
        <w:t>Lineamientos para el seguimiento de los nombramientos y pago de honorarios, de las personas auxiliares de la justicia</w:t>
      </w:r>
      <w:r w:rsidR="00AB7AD7">
        <w:rPr>
          <w:rFonts w:ascii="Times New Roman" w:eastAsia="Times New Roman" w:hAnsi="Times New Roman" w:cs="Times New Roman"/>
          <w:sz w:val="24"/>
          <w:szCs w:val="24"/>
          <w:lang w:val="es-ES_tradnl" w:eastAsia="es-CR"/>
        </w:rPr>
        <w:t>.”</w:t>
      </w:r>
    </w:p>
    <w:p w14:paraId="6D012C85" w14:textId="77777777" w:rsidR="006007C5" w:rsidRPr="006007C5" w:rsidRDefault="006007C5" w:rsidP="00AB7AD7">
      <w:pPr>
        <w:spacing w:before="100" w:beforeAutospacing="1" w:after="100" w:afterAutospacing="1" w:line="240" w:lineRule="auto"/>
        <w:ind w:firstLine="709"/>
        <w:rPr>
          <w:rFonts w:ascii="Times New Roman" w:eastAsia="Times New Roman" w:hAnsi="Times New Roman" w:cs="Times New Roman"/>
          <w:sz w:val="24"/>
          <w:szCs w:val="24"/>
          <w:lang w:eastAsia="es-CR"/>
        </w:rPr>
      </w:pPr>
      <w:r w:rsidRPr="006007C5">
        <w:rPr>
          <w:rFonts w:ascii="Times New Roman" w:eastAsia="Times New Roman" w:hAnsi="Times New Roman" w:cs="Times New Roman"/>
          <w:b/>
          <w:bCs/>
          <w:sz w:val="24"/>
          <w:szCs w:val="24"/>
          <w:lang w:val="es-ES_tradnl" w:eastAsia="es-CR"/>
        </w:rPr>
        <w:t>A LOS DESPACHOS JUDICIALES DEL PAÍS</w:t>
      </w:r>
    </w:p>
    <w:p w14:paraId="6115D4DD" w14:textId="77777777" w:rsidR="006007C5" w:rsidRPr="006007C5" w:rsidRDefault="006007C5" w:rsidP="00AB7AD7">
      <w:pPr>
        <w:spacing w:before="100" w:beforeAutospacing="1" w:after="100" w:afterAutospacing="1" w:line="240" w:lineRule="auto"/>
        <w:ind w:firstLine="709"/>
        <w:rPr>
          <w:rFonts w:ascii="Times New Roman" w:eastAsia="Times New Roman" w:hAnsi="Times New Roman" w:cs="Times New Roman"/>
          <w:sz w:val="24"/>
          <w:szCs w:val="24"/>
          <w:lang w:eastAsia="es-CR"/>
        </w:rPr>
      </w:pPr>
      <w:r w:rsidRPr="006007C5">
        <w:rPr>
          <w:rFonts w:ascii="Times New Roman" w:eastAsia="Times New Roman" w:hAnsi="Times New Roman" w:cs="Times New Roman"/>
          <w:b/>
          <w:bCs/>
          <w:sz w:val="24"/>
          <w:szCs w:val="24"/>
          <w:lang w:val="es-ES_tradnl" w:eastAsia="es-CR"/>
        </w:rPr>
        <w:t>SE LES HACE SABER QUE:</w:t>
      </w:r>
    </w:p>
    <w:p w14:paraId="2FA3F115" w14:textId="640BEBC8" w:rsidR="00AB7AD7" w:rsidRPr="00AB7AD7" w:rsidRDefault="00AB7AD7" w:rsidP="00AB7AD7">
      <w:pPr>
        <w:autoSpaceDE w:val="0"/>
        <w:autoSpaceDN w:val="0"/>
        <w:spacing w:after="0" w:line="240" w:lineRule="auto"/>
        <w:ind w:firstLine="567"/>
        <w:jc w:val="both"/>
        <w:rPr>
          <w:rFonts w:ascii="Times New Roman" w:eastAsia="Times New Roman" w:hAnsi="Times New Roman" w:cs="Times New Roman"/>
          <w:sz w:val="24"/>
          <w:szCs w:val="24"/>
          <w:lang w:val="es-ES_tradnl" w:eastAsia="es-CR"/>
        </w:rPr>
      </w:pPr>
      <w:r w:rsidRPr="006007C5">
        <w:rPr>
          <w:rFonts w:ascii="Times New Roman" w:eastAsia="Times New Roman" w:hAnsi="Times New Roman" w:cs="Times New Roman"/>
          <w:sz w:val="24"/>
          <w:szCs w:val="24"/>
          <w:lang w:val="es-ES_tradnl" w:eastAsia="es-CR"/>
        </w:rPr>
        <w:t xml:space="preserve">El Consejo Superior en sesión N° </w:t>
      </w:r>
      <w:r w:rsidRPr="00AB7AD7">
        <w:rPr>
          <w:rFonts w:ascii="Times New Roman" w:eastAsia="Times New Roman" w:hAnsi="Times New Roman" w:cs="Times New Roman"/>
          <w:sz w:val="24"/>
          <w:szCs w:val="24"/>
          <w:lang w:val="es-ES_tradnl" w:eastAsia="es-CR"/>
        </w:rPr>
        <w:t>63</w:t>
      </w:r>
      <w:r w:rsidRPr="006007C5">
        <w:rPr>
          <w:rFonts w:ascii="Times New Roman" w:eastAsia="Times New Roman" w:hAnsi="Times New Roman" w:cs="Times New Roman"/>
          <w:sz w:val="24"/>
          <w:szCs w:val="24"/>
          <w:lang w:val="es-ES_tradnl" w:eastAsia="es-CR"/>
        </w:rPr>
        <w:t>-</w:t>
      </w:r>
      <w:r w:rsidRPr="00AB7AD7">
        <w:rPr>
          <w:rFonts w:ascii="Times New Roman" w:eastAsia="Times New Roman" w:hAnsi="Times New Roman" w:cs="Times New Roman"/>
          <w:sz w:val="24"/>
          <w:szCs w:val="24"/>
          <w:lang w:val="es-ES_tradnl" w:eastAsia="es-CR"/>
        </w:rPr>
        <w:t>21</w:t>
      </w:r>
      <w:r w:rsidRPr="006007C5">
        <w:rPr>
          <w:rFonts w:ascii="Times New Roman" w:eastAsia="Times New Roman" w:hAnsi="Times New Roman" w:cs="Times New Roman"/>
          <w:sz w:val="24"/>
          <w:szCs w:val="24"/>
          <w:lang w:val="es-ES_tradnl" w:eastAsia="es-CR"/>
        </w:rPr>
        <w:t xml:space="preserve">, celebrada el </w:t>
      </w:r>
      <w:r w:rsidRPr="00AB7AD7">
        <w:rPr>
          <w:rFonts w:ascii="Times New Roman" w:eastAsia="Times New Roman" w:hAnsi="Times New Roman" w:cs="Times New Roman"/>
          <w:sz w:val="24"/>
          <w:szCs w:val="24"/>
          <w:lang w:val="es-ES_tradnl" w:eastAsia="es-CR"/>
        </w:rPr>
        <w:t>27</w:t>
      </w:r>
      <w:r w:rsidRPr="006007C5">
        <w:rPr>
          <w:rFonts w:ascii="Times New Roman" w:eastAsia="Times New Roman" w:hAnsi="Times New Roman" w:cs="Times New Roman"/>
          <w:sz w:val="24"/>
          <w:szCs w:val="24"/>
          <w:lang w:val="es-ES_tradnl" w:eastAsia="es-CR"/>
        </w:rPr>
        <w:t xml:space="preserve"> de </w:t>
      </w:r>
      <w:r w:rsidRPr="00AB7AD7">
        <w:rPr>
          <w:rFonts w:ascii="Times New Roman" w:eastAsia="Times New Roman" w:hAnsi="Times New Roman" w:cs="Times New Roman"/>
          <w:sz w:val="24"/>
          <w:szCs w:val="24"/>
          <w:lang w:val="es-ES_tradnl" w:eastAsia="es-CR"/>
        </w:rPr>
        <w:t xml:space="preserve">julio </w:t>
      </w:r>
      <w:r w:rsidRPr="006007C5">
        <w:rPr>
          <w:rFonts w:ascii="Times New Roman" w:eastAsia="Times New Roman" w:hAnsi="Times New Roman" w:cs="Times New Roman"/>
          <w:sz w:val="24"/>
          <w:szCs w:val="24"/>
          <w:lang w:val="es-ES_tradnl" w:eastAsia="es-CR"/>
        </w:rPr>
        <w:t>de 20</w:t>
      </w:r>
      <w:r w:rsidRPr="00AB7AD7">
        <w:rPr>
          <w:rFonts w:ascii="Times New Roman" w:eastAsia="Times New Roman" w:hAnsi="Times New Roman" w:cs="Times New Roman"/>
          <w:sz w:val="24"/>
          <w:szCs w:val="24"/>
          <w:lang w:val="es-ES_tradnl" w:eastAsia="es-CR"/>
        </w:rPr>
        <w:t>21</w:t>
      </w:r>
      <w:r w:rsidRPr="006007C5">
        <w:rPr>
          <w:rFonts w:ascii="Times New Roman" w:eastAsia="Times New Roman" w:hAnsi="Times New Roman" w:cs="Times New Roman"/>
          <w:sz w:val="24"/>
          <w:szCs w:val="24"/>
          <w:lang w:val="es-ES_tradnl" w:eastAsia="es-CR"/>
        </w:rPr>
        <w:t xml:space="preserve">, artículo </w:t>
      </w:r>
      <w:r w:rsidRPr="00AB7AD7">
        <w:rPr>
          <w:rFonts w:ascii="Times New Roman" w:eastAsia="Times New Roman" w:hAnsi="Times New Roman" w:cs="Times New Roman"/>
          <w:sz w:val="24"/>
          <w:szCs w:val="24"/>
          <w:lang w:val="es-ES_tradnl" w:eastAsia="es-CR"/>
        </w:rPr>
        <w:t>XXII</w:t>
      </w:r>
      <w:r w:rsidRPr="006007C5">
        <w:rPr>
          <w:rFonts w:ascii="Times New Roman" w:eastAsia="Times New Roman" w:hAnsi="Times New Roman" w:cs="Times New Roman"/>
          <w:sz w:val="24"/>
          <w:szCs w:val="24"/>
          <w:lang w:val="es-ES_tradnl" w:eastAsia="es-CR"/>
        </w:rPr>
        <w:t xml:space="preserve">, acordó </w:t>
      </w:r>
      <w:r w:rsidRPr="00AB7AD7">
        <w:rPr>
          <w:rFonts w:ascii="Times New Roman" w:eastAsia="Times New Roman" w:hAnsi="Times New Roman" w:cs="Times New Roman"/>
          <w:sz w:val="24"/>
          <w:szCs w:val="24"/>
          <w:lang w:val="es-ES_tradnl" w:eastAsia="es-CR"/>
        </w:rPr>
        <w:t xml:space="preserve">reiterar la circular número </w:t>
      </w:r>
      <w:r w:rsidRPr="006007C5">
        <w:rPr>
          <w:rFonts w:ascii="Times New Roman" w:eastAsia="Times New Roman" w:hAnsi="Times New Roman" w:cs="Times New Roman"/>
          <w:sz w:val="24"/>
          <w:szCs w:val="24"/>
          <w:lang w:val="es-ES_tradnl" w:eastAsia="es-CR"/>
        </w:rPr>
        <w:t>256-2014</w:t>
      </w:r>
      <w:r w:rsidRPr="00AB7AD7">
        <w:rPr>
          <w:rFonts w:ascii="Times New Roman" w:eastAsia="Times New Roman" w:hAnsi="Times New Roman" w:cs="Times New Roman"/>
          <w:sz w:val="24"/>
          <w:szCs w:val="24"/>
          <w:lang w:val="es-ES_tradnl" w:eastAsia="es-CR"/>
        </w:rPr>
        <w:t>, denominada</w:t>
      </w:r>
      <w:r w:rsidRPr="006007C5">
        <w:rPr>
          <w:rFonts w:ascii="Times New Roman" w:eastAsia="Times New Roman" w:hAnsi="Times New Roman" w:cs="Times New Roman"/>
          <w:sz w:val="24"/>
          <w:szCs w:val="24"/>
          <w:lang w:val="es-ES_tradnl" w:eastAsia="es-CR"/>
        </w:rPr>
        <w:t xml:space="preserve"> </w:t>
      </w:r>
      <w:r w:rsidRPr="00AB7AD7">
        <w:rPr>
          <w:rFonts w:ascii="Times New Roman" w:eastAsia="Times New Roman" w:hAnsi="Times New Roman" w:cs="Times New Roman"/>
          <w:sz w:val="24"/>
          <w:szCs w:val="24"/>
          <w:lang w:val="es-ES_tradnl" w:eastAsia="es-CR"/>
        </w:rPr>
        <w:t>“</w:t>
      </w:r>
      <w:r w:rsidRPr="006007C5">
        <w:rPr>
          <w:rFonts w:ascii="Times New Roman" w:eastAsia="Times New Roman" w:hAnsi="Times New Roman" w:cs="Times New Roman"/>
          <w:sz w:val="24"/>
          <w:szCs w:val="24"/>
          <w:lang w:val="es-ES_tradnl" w:eastAsia="es-CR"/>
        </w:rPr>
        <w:t>Lineamientos para el seguimiento de los nombramientos y pago de honorarios, de las personas auxiliares de la justicia</w:t>
      </w:r>
      <w:r w:rsidRPr="00AB7AD7">
        <w:rPr>
          <w:rFonts w:ascii="Times New Roman" w:eastAsia="Times New Roman" w:hAnsi="Times New Roman" w:cs="Times New Roman"/>
          <w:sz w:val="24"/>
          <w:szCs w:val="24"/>
          <w:lang w:val="es-ES_tradnl" w:eastAsia="es-CR"/>
        </w:rPr>
        <w:t>, que dice:</w:t>
      </w:r>
    </w:p>
    <w:p w14:paraId="3AB526A5" w14:textId="77777777" w:rsidR="00AB7AD7" w:rsidRDefault="00AB7AD7" w:rsidP="00AB7AD7">
      <w:pPr>
        <w:autoSpaceDE w:val="0"/>
        <w:autoSpaceDN w:val="0"/>
        <w:spacing w:after="0" w:line="240" w:lineRule="auto"/>
        <w:ind w:left="851" w:right="851" w:firstLine="709"/>
        <w:jc w:val="both"/>
        <w:rPr>
          <w:rFonts w:ascii="Times New Roman" w:eastAsia="Times New Roman" w:hAnsi="Times New Roman" w:cs="Times New Roman"/>
          <w:sz w:val="24"/>
          <w:szCs w:val="24"/>
          <w:lang w:val="es-ES_tradnl" w:eastAsia="es-CR"/>
        </w:rPr>
      </w:pPr>
    </w:p>
    <w:p w14:paraId="1D940784" w14:textId="07AAB382" w:rsidR="006007C5" w:rsidRPr="006007C5" w:rsidRDefault="00AB7AD7" w:rsidP="00AB7AD7">
      <w:pPr>
        <w:autoSpaceDE w:val="0"/>
        <w:autoSpaceDN w:val="0"/>
        <w:spacing w:after="0" w:line="240" w:lineRule="auto"/>
        <w:ind w:left="851" w:right="851" w:firstLine="709"/>
        <w:jc w:val="both"/>
        <w:rPr>
          <w:rFonts w:ascii="Times New Roman" w:eastAsia="Times New Roman" w:hAnsi="Times New Roman" w:cs="Times New Roman"/>
          <w:sz w:val="24"/>
          <w:szCs w:val="24"/>
          <w:lang w:eastAsia="es-CR"/>
        </w:rPr>
      </w:pPr>
      <w:r w:rsidRPr="00AB7AD7">
        <w:rPr>
          <w:rFonts w:ascii="Times New Roman" w:eastAsia="Times New Roman" w:hAnsi="Times New Roman" w:cs="Times New Roman"/>
          <w:sz w:val="24"/>
          <w:szCs w:val="24"/>
          <w:lang w:val="es-ES_tradnl" w:eastAsia="es-CR"/>
        </w:rPr>
        <w:t>“</w:t>
      </w:r>
      <w:r w:rsidR="006007C5" w:rsidRPr="006007C5">
        <w:rPr>
          <w:rFonts w:ascii="Times New Roman" w:eastAsia="Times New Roman" w:hAnsi="Times New Roman" w:cs="Times New Roman"/>
          <w:sz w:val="24"/>
          <w:szCs w:val="24"/>
          <w:lang w:val="es-ES_tradnl" w:eastAsia="es-CR"/>
        </w:rPr>
        <w:t xml:space="preserve">El Consejo Superior en sesión N° 90-14, celebrada el 14 de octubre de 2014, artículo XCVI, acordó comunicarles los siguientes </w:t>
      </w:r>
      <w:r w:rsidR="006007C5" w:rsidRPr="006007C5">
        <w:rPr>
          <w:rFonts w:ascii="Times New Roman" w:eastAsia="Times New Roman" w:hAnsi="Times New Roman" w:cs="Times New Roman"/>
          <w:i/>
          <w:iCs/>
          <w:sz w:val="24"/>
          <w:szCs w:val="24"/>
          <w:lang w:val="es-ES_tradnl" w:eastAsia="es-CR"/>
        </w:rPr>
        <w:t>“Lineamientos para el seguimiento de los nombramientos y pago de honorarios, de las personas auxiliares de la justicia”</w:t>
      </w:r>
      <w:r w:rsidR="006007C5" w:rsidRPr="006007C5">
        <w:rPr>
          <w:rFonts w:ascii="Times New Roman" w:eastAsia="Times New Roman" w:hAnsi="Times New Roman" w:cs="Times New Roman"/>
          <w:sz w:val="24"/>
          <w:szCs w:val="24"/>
          <w:lang w:val="es-ES_tradnl" w:eastAsia="es-CR"/>
        </w:rPr>
        <w:t xml:space="preserve">, que indican: </w:t>
      </w:r>
    </w:p>
    <w:p w14:paraId="387DB35E" w14:textId="77777777" w:rsidR="00AB7AD7" w:rsidRDefault="00AB7AD7" w:rsidP="00AB7AD7">
      <w:pPr>
        <w:snapToGrid w:val="0"/>
        <w:spacing w:after="0" w:line="240" w:lineRule="auto"/>
        <w:ind w:left="851" w:right="851" w:firstLine="709"/>
        <w:jc w:val="both"/>
        <w:rPr>
          <w:rFonts w:ascii="Times New Roman" w:eastAsia="Times New Roman" w:hAnsi="Times New Roman" w:cs="Times New Roman"/>
          <w:sz w:val="24"/>
          <w:szCs w:val="24"/>
          <w:lang w:eastAsia="es-CR"/>
        </w:rPr>
      </w:pPr>
    </w:p>
    <w:p w14:paraId="52F115A3" w14:textId="5298518F" w:rsidR="006007C5" w:rsidRPr="006007C5" w:rsidRDefault="006007C5" w:rsidP="00AB7AD7">
      <w:pPr>
        <w:snapToGrid w:val="0"/>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sz w:val="24"/>
          <w:szCs w:val="24"/>
          <w:lang w:eastAsia="es-CR"/>
        </w:rPr>
        <w:t xml:space="preserve">1.- El Despacho Judicial comunicará a la Sección de Asesoría Legal de la Dirección Ejecutiva, por medio de correo electrónico, el nombre y </w:t>
      </w:r>
      <w:r w:rsidRPr="006007C5">
        <w:rPr>
          <w:rFonts w:ascii="Times New Roman" w:eastAsia="Times New Roman" w:hAnsi="Times New Roman" w:cs="Times New Roman"/>
          <w:color w:val="333333"/>
          <w:sz w:val="24"/>
          <w:szCs w:val="24"/>
          <w:lang w:eastAsia="es-CR"/>
        </w:rPr>
        <w:t>el usuario</w:t>
      </w:r>
      <w:r w:rsidRPr="006007C5">
        <w:rPr>
          <w:rFonts w:ascii="Times New Roman" w:eastAsia="Times New Roman" w:hAnsi="Times New Roman" w:cs="Times New Roman"/>
          <w:b/>
          <w:bCs/>
          <w:color w:val="FF0000"/>
          <w:sz w:val="24"/>
          <w:szCs w:val="24"/>
          <w:lang w:eastAsia="es-CR"/>
        </w:rPr>
        <w:t xml:space="preserve"> </w:t>
      </w:r>
      <w:r w:rsidRPr="006007C5">
        <w:rPr>
          <w:rFonts w:ascii="Times New Roman" w:eastAsia="Times New Roman" w:hAnsi="Times New Roman" w:cs="Times New Roman"/>
          <w:sz w:val="24"/>
          <w:szCs w:val="24"/>
          <w:lang w:eastAsia="es-CR"/>
        </w:rPr>
        <w:t xml:space="preserve">de la persona (s) servidora (s) autorizada (s) por el despacho y el correo electrónico de esa oficina, con el fin de que se </w:t>
      </w:r>
      <w:r w:rsidRPr="006007C5">
        <w:rPr>
          <w:rFonts w:ascii="Times New Roman" w:eastAsia="Times New Roman" w:hAnsi="Times New Roman" w:cs="Times New Roman"/>
          <w:color w:val="333333"/>
          <w:sz w:val="24"/>
          <w:szCs w:val="24"/>
          <w:lang w:eastAsia="es-CR"/>
        </w:rPr>
        <w:t>les</w:t>
      </w:r>
      <w:r w:rsidRPr="006007C5">
        <w:rPr>
          <w:rFonts w:ascii="Times New Roman" w:eastAsia="Times New Roman" w:hAnsi="Times New Roman" w:cs="Times New Roman"/>
          <w:b/>
          <w:bCs/>
          <w:sz w:val="24"/>
          <w:szCs w:val="24"/>
          <w:lang w:eastAsia="es-CR"/>
        </w:rPr>
        <w:t xml:space="preserve"> </w:t>
      </w:r>
      <w:r w:rsidRPr="006007C5">
        <w:rPr>
          <w:rFonts w:ascii="Times New Roman" w:eastAsia="Times New Roman" w:hAnsi="Times New Roman" w:cs="Times New Roman"/>
          <w:sz w:val="24"/>
          <w:szCs w:val="24"/>
          <w:lang w:eastAsia="es-CR"/>
        </w:rPr>
        <w:t xml:space="preserve">habilite para utilizar el Sistema Automatizado de Administración de Peritos. </w:t>
      </w:r>
    </w:p>
    <w:p w14:paraId="247CC58E" w14:textId="77777777" w:rsidR="00AB7AD7" w:rsidRDefault="00AB7AD7" w:rsidP="00AB7AD7">
      <w:pPr>
        <w:snapToGrid w:val="0"/>
        <w:spacing w:after="0" w:line="240" w:lineRule="auto"/>
        <w:ind w:left="851" w:right="851" w:firstLine="709"/>
        <w:jc w:val="both"/>
        <w:rPr>
          <w:rFonts w:ascii="Times New Roman" w:eastAsia="Times New Roman" w:hAnsi="Times New Roman" w:cs="Times New Roman"/>
          <w:sz w:val="24"/>
          <w:szCs w:val="24"/>
          <w:lang w:val="es-ES_tradnl" w:eastAsia="es-CR"/>
        </w:rPr>
      </w:pPr>
    </w:p>
    <w:p w14:paraId="05D80162" w14:textId="4956DD83" w:rsidR="006007C5" w:rsidRPr="006007C5" w:rsidRDefault="006007C5" w:rsidP="00AB7AD7">
      <w:pPr>
        <w:snapToGrid w:val="0"/>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sz w:val="24"/>
          <w:szCs w:val="24"/>
          <w:lang w:val="es-ES_tradnl" w:eastAsia="es-CR"/>
        </w:rPr>
        <w:t>2.- La persona auxiliar judicial revisará el expediente y verificará si  se requiere nombrar personas intérpretes, traductoras, peritos, ejecutoras o curadoras procesales, en virtud que existe una gestión de la parte interesada para ese requerimiento, o que en materia penal sea necesario averiguar la verdad real de los hechos investigados.</w:t>
      </w:r>
    </w:p>
    <w:p w14:paraId="4302319A" w14:textId="77777777" w:rsidR="00AB7AD7" w:rsidRDefault="00AB7AD7" w:rsidP="00AB7AD7">
      <w:pPr>
        <w:spacing w:after="0" w:line="240" w:lineRule="auto"/>
        <w:ind w:left="851" w:right="851" w:firstLine="709"/>
        <w:jc w:val="both"/>
        <w:rPr>
          <w:rFonts w:ascii="Times New Roman" w:eastAsia="Times New Roman" w:hAnsi="Times New Roman" w:cs="Times New Roman"/>
          <w:sz w:val="24"/>
          <w:szCs w:val="24"/>
          <w:lang w:val="es-ES_tradnl" w:eastAsia="es-CR"/>
        </w:rPr>
      </w:pPr>
    </w:p>
    <w:p w14:paraId="4AB9C70C" w14:textId="61B39FB1" w:rsidR="006007C5" w:rsidRPr="006007C5" w:rsidRDefault="006007C5" w:rsidP="00AB7AD7">
      <w:pPr>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sz w:val="24"/>
          <w:szCs w:val="24"/>
          <w:lang w:val="es-ES_tradnl" w:eastAsia="es-CR"/>
        </w:rPr>
        <w:t xml:space="preserve">Cuando amerite la designación de una persona curadora procesal, se tomará en consideración lo preceptuado en el artículo 262 del Código Procesal Civil, a saber:   </w:t>
      </w:r>
    </w:p>
    <w:p w14:paraId="15658D0A" w14:textId="77777777" w:rsidR="00AB7AD7" w:rsidRDefault="00AB7AD7" w:rsidP="00AB7AD7">
      <w:pPr>
        <w:spacing w:after="0" w:line="240" w:lineRule="auto"/>
        <w:ind w:left="851" w:right="851" w:firstLine="709"/>
        <w:jc w:val="both"/>
        <w:rPr>
          <w:rFonts w:ascii="Times New Roman" w:eastAsia="Times New Roman" w:hAnsi="Times New Roman" w:cs="Times New Roman"/>
          <w:i/>
          <w:iCs/>
          <w:sz w:val="24"/>
          <w:szCs w:val="24"/>
          <w:lang w:val="es-ES_tradnl" w:eastAsia="es-CR"/>
        </w:rPr>
      </w:pPr>
    </w:p>
    <w:p w14:paraId="5415E4E9" w14:textId="4635B4CA" w:rsidR="006007C5" w:rsidRPr="006007C5" w:rsidRDefault="006007C5" w:rsidP="00AB7AD7">
      <w:pPr>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i/>
          <w:iCs/>
          <w:sz w:val="24"/>
          <w:szCs w:val="24"/>
          <w:lang w:val="es-ES_tradnl" w:eastAsia="es-CR"/>
        </w:rPr>
        <w:t>“Artículo 262.- Demanda contra un ausente.</w:t>
      </w:r>
    </w:p>
    <w:p w14:paraId="06F8D94F" w14:textId="77777777" w:rsidR="00AB7AD7" w:rsidRDefault="00AB7AD7" w:rsidP="00AB7AD7">
      <w:pPr>
        <w:spacing w:after="0" w:line="240" w:lineRule="auto"/>
        <w:ind w:left="851" w:right="851" w:firstLine="709"/>
        <w:jc w:val="both"/>
        <w:rPr>
          <w:rFonts w:ascii="Times New Roman" w:eastAsia="Times New Roman" w:hAnsi="Times New Roman" w:cs="Times New Roman"/>
          <w:i/>
          <w:iCs/>
          <w:sz w:val="24"/>
          <w:szCs w:val="24"/>
          <w:lang w:val="es-ES_tradnl" w:eastAsia="es-CR"/>
        </w:rPr>
      </w:pPr>
    </w:p>
    <w:p w14:paraId="66FB9868" w14:textId="73E0826F" w:rsidR="006007C5" w:rsidRPr="006007C5" w:rsidRDefault="006007C5" w:rsidP="00AB7AD7">
      <w:pPr>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i/>
          <w:iCs/>
          <w:sz w:val="24"/>
          <w:szCs w:val="24"/>
          <w:lang w:val="es-ES_tradnl" w:eastAsia="es-CR"/>
        </w:rPr>
        <w:t>Si se tratare de establecer demanda contra una persona que se hubiere ausentado de su domicilio y se ignorare su paradero y no se estuviere en el caso de declarar su ausencia, rendida la prueba del caso, se nombrará curador al ausente, si no ha dejado apoderado. En el nombramiento se dará preferencia a las personas a las que se refiere el artículo 50 del Código Civil y, si estos no existen, la elección la hará el juez, hasta donde sea posible, y recaerá en una persona que no tenga nexos con la parte que solicita el nombramiento de representante, y cuya capacidad y honradez garanticen una efectiva defensa del ausente.</w:t>
      </w:r>
    </w:p>
    <w:p w14:paraId="2FEE9493" w14:textId="77777777" w:rsidR="00AB7AD7" w:rsidRDefault="00AB7AD7" w:rsidP="00AB7AD7">
      <w:pPr>
        <w:spacing w:after="0" w:line="240" w:lineRule="auto"/>
        <w:ind w:left="851" w:right="851" w:firstLine="709"/>
        <w:jc w:val="both"/>
        <w:rPr>
          <w:rFonts w:ascii="Times New Roman" w:eastAsia="Times New Roman" w:hAnsi="Times New Roman" w:cs="Times New Roman"/>
          <w:i/>
          <w:iCs/>
          <w:sz w:val="24"/>
          <w:szCs w:val="24"/>
          <w:lang w:val="es-ES_tradnl" w:eastAsia="es-CR"/>
        </w:rPr>
      </w:pPr>
    </w:p>
    <w:p w14:paraId="5D12BED9" w14:textId="13B55E47" w:rsidR="006007C5" w:rsidRPr="006007C5" w:rsidRDefault="006007C5" w:rsidP="00AB7AD7">
      <w:pPr>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i/>
          <w:iCs/>
          <w:sz w:val="24"/>
          <w:szCs w:val="24"/>
          <w:lang w:val="es-ES_tradnl" w:eastAsia="es-CR"/>
        </w:rPr>
        <w:t>(Así reformado el párrafo anterior por el artículo 219, inciso 5.b) de la Ley Nº 8508 de 28 de abril de 2006, Código Procesal Contencioso-Administrativo).</w:t>
      </w:r>
    </w:p>
    <w:p w14:paraId="51967D0C" w14:textId="77777777" w:rsidR="00AB7AD7" w:rsidRDefault="00AB7AD7" w:rsidP="00AB7AD7">
      <w:pPr>
        <w:spacing w:after="0" w:line="240" w:lineRule="auto"/>
        <w:ind w:left="851" w:right="851" w:firstLine="709"/>
        <w:jc w:val="both"/>
        <w:rPr>
          <w:rFonts w:ascii="Times New Roman" w:eastAsia="Times New Roman" w:hAnsi="Times New Roman" w:cs="Times New Roman"/>
          <w:i/>
          <w:iCs/>
          <w:sz w:val="24"/>
          <w:szCs w:val="24"/>
          <w:lang w:val="es-ES_tradnl" w:eastAsia="es-CR"/>
        </w:rPr>
      </w:pPr>
    </w:p>
    <w:p w14:paraId="33306858" w14:textId="6EC68984" w:rsidR="006007C5" w:rsidRPr="006007C5" w:rsidRDefault="006007C5" w:rsidP="00AB7AD7">
      <w:pPr>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i/>
          <w:iCs/>
          <w:sz w:val="24"/>
          <w:szCs w:val="24"/>
          <w:lang w:val="es-ES_tradnl" w:eastAsia="es-CR"/>
        </w:rPr>
        <w:t>El representante deberá promover toda defensa que proteja los intereses de su representado, y ejercitar los recursos que quepan contra las resoluciones adversas a sus intereses. Su negligencia o culpa grave lo hará incurrir en responsabilidad civil ante su defendido.</w:t>
      </w:r>
    </w:p>
    <w:p w14:paraId="06F4FACB" w14:textId="77777777" w:rsidR="00AB7AD7" w:rsidRDefault="00AB7AD7" w:rsidP="00AB7AD7">
      <w:pPr>
        <w:spacing w:after="0" w:line="240" w:lineRule="auto"/>
        <w:ind w:left="851" w:right="851" w:firstLine="709"/>
        <w:jc w:val="both"/>
        <w:rPr>
          <w:rFonts w:ascii="Times New Roman" w:eastAsia="Times New Roman" w:hAnsi="Times New Roman" w:cs="Times New Roman"/>
          <w:i/>
          <w:iCs/>
          <w:sz w:val="24"/>
          <w:szCs w:val="24"/>
          <w:lang w:val="es-ES_tradnl" w:eastAsia="es-CR"/>
        </w:rPr>
      </w:pPr>
    </w:p>
    <w:p w14:paraId="631FC5D1" w14:textId="15480503" w:rsidR="006007C5" w:rsidRPr="006007C5" w:rsidRDefault="006007C5" w:rsidP="00AB7AD7">
      <w:pPr>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i/>
          <w:iCs/>
          <w:sz w:val="24"/>
          <w:szCs w:val="24"/>
          <w:lang w:val="es-ES_tradnl" w:eastAsia="es-CR"/>
        </w:rPr>
        <w:t>Quien solicite el nombramiento de representante de acuerdo con este artículo, deberá depositar, previamente a dicho nombramiento, los honorarios que fije prudencialmente el juez, los cuales no serán inferiores, en ningún caso, al veinticinco por ciento, ni mayores al cincuenta por ciento de los honorarios que según la tarifa vigente deba ganar el abogado de la parte que solicita el nombramiento de representante, de acuerdo con la estimación del proceso.</w:t>
      </w:r>
    </w:p>
    <w:p w14:paraId="36F3C405" w14:textId="77777777" w:rsidR="00AB7AD7" w:rsidRDefault="00AB7AD7" w:rsidP="00AB7AD7">
      <w:pPr>
        <w:spacing w:after="0" w:line="240" w:lineRule="auto"/>
        <w:ind w:left="851" w:right="851" w:firstLine="709"/>
        <w:jc w:val="both"/>
        <w:rPr>
          <w:rFonts w:ascii="Times New Roman" w:eastAsia="Times New Roman" w:hAnsi="Times New Roman" w:cs="Times New Roman"/>
          <w:i/>
          <w:iCs/>
          <w:sz w:val="24"/>
          <w:szCs w:val="24"/>
          <w:lang w:val="es-ES_tradnl" w:eastAsia="es-CR"/>
        </w:rPr>
      </w:pPr>
    </w:p>
    <w:p w14:paraId="54F4D890" w14:textId="7F45E1C8" w:rsidR="006007C5" w:rsidRPr="006007C5" w:rsidRDefault="006007C5" w:rsidP="00AB7AD7">
      <w:pPr>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i/>
          <w:iCs/>
          <w:sz w:val="24"/>
          <w:szCs w:val="24"/>
          <w:lang w:val="es-ES_tradnl" w:eastAsia="es-CR"/>
        </w:rPr>
        <w:t>Esos honorarios y gastos no se girarán al representante sino una vez terminado el proceso; si por cualquier razón cesare en sus funciones antes de terminarse éste, se le girará la parte correspondiente, en cuyo caso el juez procurará que quede suficiente cantidad para el nuevo representante que debe nombrarse. Tales honorarios serán resarcidos al actor por el demandado, si éste resultare condenado en costas procesales y personales, o sólo en las primeras.</w:t>
      </w:r>
    </w:p>
    <w:p w14:paraId="4D91EFF1" w14:textId="77777777" w:rsidR="00AB7AD7" w:rsidRDefault="00AB7AD7" w:rsidP="00AB7AD7">
      <w:pPr>
        <w:spacing w:after="0" w:line="240" w:lineRule="auto"/>
        <w:ind w:left="851" w:right="851" w:firstLine="709"/>
        <w:jc w:val="both"/>
        <w:rPr>
          <w:rFonts w:ascii="Times New Roman" w:eastAsia="Times New Roman" w:hAnsi="Times New Roman" w:cs="Times New Roman"/>
          <w:i/>
          <w:iCs/>
          <w:sz w:val="24"/>
          <w:szCs w:val="24"/>
          <w:lang w:val="es-ES_tradnl" w:eastAsia="es-CR"/>
        </w:rPr>
      </w:pPr>
    </w:p>
    <w:p w14:paraId="5024ECE5" w14:textId="40B3D227" w:rsidR="006007C5" w:rsidRPr="006007C5" w:rsidRDefault="006007C5" w:rsidP="00AB7AD7">
      <w:pPr>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i/>
          <w:iCs/>
          <w:sz w:val="24"/>
          <w:szCs w:val="24"/>
          <w:lang w:val="es-ES_tradnl" w:eastAsia="es-CR"/>
        </w:rPr>
        <w:t>Si la demanda se presentare contra una persona residente en el extranjero, de domicilio conocido y que no hubiere dejado apoderado, no procederá el nombramiento de representante legal y el traslado de la demanda se le notificará en la forma indicada en el artículo 180.”</w:t>
      </w:r>
    </w:p>
    <w:p w14:paraId="39B64C0C" w14:textId="77777777" w:rsidR="00AB7AD7" w:rsidRDefault="00AB7AD7" w:rsidP="00AB7AD7">
      <w:pPr>
        <w:spacing w:after="0" w:line="240" w:lineRule="auto"/>
        <w:ind w:left="851" w:right="851" w:firstLine="709"/>
        <w:jc w:val="both"/>
        <w:rPr>
          <w:rFonts w:ascii="Times New Roman" w:eastAsia="Times New Roman" w:hAnsi="Times New Roman" w:cs="Times New Roman"/>
          <w:sz w:val="24"/>
          <w:szCs w:val="24"/>
          <w:lang w:val="es-ES_tradnl" w:eastAsia="es-CR"/>
        </w:rPr>
      </w:pPr>
    </w:p>
    <w:p w14:paraId="33A0EC34" w14:textId="72AEDF38" w:rsidR="006007C5" w:rsidRPr="006007C5" w:rsidRDefault="006007C5" w:rsidP="00AB7AD7">
      <w:pPr>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sz w:val="24"/>
          <w:szCs w:val="24"/>
          <w:lang w:val="es-ES_tradnl" w:eastAsia="es-CR"/>
        </w:rPr>
        <w:t>3.- La persona auxiliar judicial elaborará el proyecto de resolución, donde se indica la especialidad de la experta o experto requerido para el caso en particular, efectúa una resolución en la que previene a las partes sobre el depósito a realizar para el pago de los honorarios.</w:t>
      </w:r>
    </w:p>
    <w:p w14:paraId="370067EC" w14:textId="77777777" w:rsidR="00AB7AD7" w:rsidRDefault="00AB7AD7" w:rsidP="00AB7AD7">
      <w:pPr>
        <w:spacing w:after="0" w:line="240" w:lineRule="auto"/>
        <w:ind w:left="851" w:right="851" w:firstLine="709"/>
        <w:jc w:val="both"/>
        <w:rPr>
          <w:rFonts w:ascii="Times New Roman" w:eastAsia="Times New Roman" w:hAnsi="Times New Roman" w:cs="Times New Roman"/>
          <w:sz w:val="24"/>
          <w:szCs w:val="24"/>
          <w:lang w:val="es-ES_tradnl" w:eastAsia="es-CR"/>
        </w:rPr>
      </w:pPr>
    </w:p>
    <w:p w14:paraId="3F9246A8" w14:textId="219046FF" w:rsidR="006007C5" w:rsidRPr="006007C5" w:rsidRDefault="006007C5" w:rsidP="00AB7AD7">
      <w:pPr>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sz w:val="24"/>
          <w:szCs w:val="24"/>
          <w:lang w:val="es-ES_tradnl" w:eastAsia="es-CR"/>
        </w:rPr>
        <w:t>4.- La persona auxiliar judicial trasladará el expediente, el proyecto de resolución y la cédula de notificación a la Jueza o Juez que tiene conocimiento del proceso, para la revisión y firma y procede a la notificación a las partes que intervienen en el proceso (persona auxiliar de la justicia) designada.</w:t>
      </w:r>
    </w:p>
    <w:p w14:paraId="78D36B92" w14:textId="77777777" w:rsidR="00AB7AD7" w:rsidRDefault="00AB7AD7" w:rsidP="00AB7AD7">
      <w:pPr>
        <w:spacing w:after="0" w:line="240" w:lineRule="auto"/>
        <w:ind w:left="851" w:right="851" w:firstLine="709"/>
        <w:jc w:val="both"/>
        <w:rPr>
          <w:rFonts w:ascii="Times New Roman" w:eastAsia="Times New Roman" w:hAnsi="Times New Roman" w:cs="Times New Roman"/>
          <w:sz w:val="24"/>
          <w:szCs w:val="24"/>
          <w:lang w:val="es-ES_tradnl" w:eastAsia="es-CR"/>
        </w:rPr>
      </w:pPr>
    </w:p>
    <w:p w14:paraId="69AD649C" w14:textId="259FA6EC" w:rsidR="006007C5" w:rsidRPr="006007C5" w:rsidRDefault="006007C5" w:rsidP="00AB7AD7">
      <w:pPr>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sz w:val="24"/>
          <w:szCs w:val="24"/>
          <w:lang w:val="es-ES_tradnl" w:eastAsia="es-CR"/>
        </w:rPr>
        <w:t>Nota: En el caso de los despachos electrónicos, la notificación se realiza por medios electrónicos.</w:t>
      </w:r>
    </w:p>
    <w:p w14:paraId="6BC16C4E" w14:textId="77777777" w:rsidR="00AB7AD7" w:rsidRDefault="00AB7AD7" w:rsidP="00AB7AD7">
      <w:pPr>
        <w:spacing w:after="0" w:line="240" w:lineRule="auto"/>
        <w:ind w:left="851" w:right="851" w:firstLine="709"/>
        <w:jc w:val="both"/>
        <w:rPr>
          <w:rFonts w:ascii="Times New Roman" w:eastAsia="Times New Roman" w:hAnsi="Times New Roman" w:cs="Times New Roman"/>
          <w:sz w:val="24"/>
          <w:szCs w:val="24"/>
          <w:lang w:val="es-ES_tradnl" w:eastAsia="es-CR"/>
        </w:rPr>
      </w:pPr>
    </w:p>
    <w:p w14:paraId="3BF99CBF" w14:textId="61D2B6F3" w:rsidR="006007C5" w:rsidRPr="006007C5" w:rsidRDefault="006007C5" w:rsidP="00AB7AD7">
      <w:pPr>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sz w:val="24"/>
          <w:szCs w:val="24"/>
          <w:lang w:val="es-ES_tradnl" w:eastAsia="es-CR"/>
        </w:rPr>
        <w:t xml:space="preserve">5.- La persona interesada realizará el depósito de honorarios y </w:t>
      </w:r>
      <w:r w:rsidRPr="006007C5">
        <w:rPr>
          <w:rFonts w:ascii="Times New Roman" w:eastAsia="Times New Roman" w:hAnsi="Times New Roman" w:cs="Times New Roman"/>
          <w:color w:val="333333"/>
          <w:sz w:val="24"/>
          <w:szCs w:val="24"/>
          <w:lang w:val="es-ES_tradnl" w:eastAsia="es-CR"/>
        </w:rPr>
        <w:t>entregará</w:t>
      </w:r>
      <w:r w:rsidRPr="006007C5">
        <w:rPr>
          <w:rFonts w:ascii="Times New Roman" w:eastAsia="Times New Roman" w:hAnsi="Times New Roman" w:cs="Times New Roman"/>
          <w:sz w:val="24"/>
          <w:szCs w:val="24"/>
          <w:lang w:val="es-ES_tradnl" w:eastAsia="es-CR"/>
        </w:rPr>
        <w:t xml:space="preserve"> en el despacho judicial  la copia de la boleta de depósito bancario, </w:t>
      </w:r>
      <w:r w:rsidRPr="006007C5">
        <w:rPr>
          <w:rFonts w:ascii="Times New Roman" w:eastAsia="Times New Roman" w:hAnsi="Times New Roman" w:cs="Times New Roman"/>
          <w:sz w:val="24"/>
          <w:szCs w:val="24"/>
          <w:lang w:val="es-ES_tradnl" w:eastAsia="es-CR"/>
        </w:rPr>
        <w:lastRenderedPageBreak/>
        <w:t>la auxiliar o el auxiliar judicial recibe la boleta de depósito bancario y la incorpora al expediente judicial.</w:t>
      </w:r>
    </w:p>
    <w:p w14:paraId="15E4FDB6" w14:textId="77777777" w:rsidR="00AB7AD7" w:rsidRDefault="00AB7AD7" w:rsidP="00AB7AD7">
      <w:pPr>
        <w:spacing w:after="0" w:line="240" w:lineRule="auto"/>
        <w:ind w:left="851" w:right="851" w:firstLine="709"/>
        <w:jc w:val="both"/>
        <w:rPr>
          <w:rFonts w:ascii="Times New Roman" w:eastAsia="Times New Roman" w:hAnsi="Times New Roman" w:cs="Times New Roman"/>
          <w:sz w:val="24"/>
          <w:szCs w:val="24"/>
          <w:lang w:val="es-ES_tradnl" w:eastAsia="es-CR"/>
        </w:rPr>
      </w:pPr>
    </w:p>
    <w:p w14:paraId="71FF30B0" w14:textId="7664D8FB" w:rsidR="006007C5" w:rsidRPr="006007C5" w:rsidRDefault="006007C5" w:rsidP="00AB7AD7">
      <w:pPr>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sz w:val="24"/>
          <w:szCs w:val="24"/>
          <w:lang w:val="es-ES_tradnl" w:eastAsia="es-CR"/>
        </w:rPr>
        <w:t>Nota: En el caso de los Juzgados Electrónicos, escanea la boleta y la agrega al expediente como un escrito.</w:t>
      </w:r>
    </w:p>
    <w:p w14:paraId="6C719906" w14:textId="77777777" w:rsidR="00AB7AD7" w:rsidRDefault="00AB7AD7" w:rsidP="00AB7AD7">
      <w:pPr>
        <w:spacing w:after="0" w:line="240" w:lineRule="auto"/>
        <w:ind w:left="851" w:right="851" w:firstLine="709"/>
        <w:jc w:val="both"/>
        <w:rPr>
          <w:rFonts w:ascii="Times New Roman" w:eastAsia="Times New Roman" w:hAnsi="Times New Roman" w:cs="Times New Roman"/>
          <w:sz w:val="24"/>
          <w:szCs w:val="24"/>
          <w:lang w:val="es-ES_tradnl" w:eastAsia="es-CR"/>
        </w:rPr>
      </w:pPr>
    </w:p>
    <w:p w14:paraId="65FBBFF4" w14:textId="0CE5F195" w:rsidR="006007C5" w:rsidRPr="006007C5" w:rsidRDefault="006007C5" w:rsidP="00AB7AD7">
      <w:pPr>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sz w:val="24"/>
          <w:szCs w:val="24"/>
          <w:lang w:val="es-ES_tradnl" w:eastAsia="es-CR"/>
        </w:rPr>
        <w:t>6.- La persona auxiliar judicial ingresará al Sistema de Administración de Peritos para realizar la designación correspondiente (persona auxiliar de la justicia). Ubica la especialidad indicada por la Jueza o el Juez, según el área del objeto del peritaje y verifica el rol establecido para ese Despacho para determinar a quién le corresponde asignar.</w:t>
      </w:r>
    </w:p>
    <w:p w14:paraId="26981133" w14:textId="77777777" w:rsidR="00AB7AD7" w:rsidRDefault="00AB7AD7" w:rsidP="00AB7AD7">
      <w:pPr>
        <w:spacing w:after="0" w:line="240" w:lineRule="auto"/>
        <w:ind w:left="851" w:right="851" w:firstLine="709"/>
        <w:jc w:val="both"/>
        <w:rPr>
          <w:rFonts w:ascii="Times New Roman" w:eastAsia="Times New Roman" w:hAnsi="Times New Roman" w:cs="Times New Roman"/>
          <w:sz w:val="24"/>
          <w:szCs w:val="24"/>
          <w:lang w:val="es-ES_tradnl" w:eastAsia="es-CR"/>
        </w:rPr>
      </w:pPr>
    </w:p>
    <w:p w14:paraId="05FFE2C3" w14:textId="5D086859" w:rsidR="006007C5" w:rsidRPr="006007C5" w:rsidRDefault="006007C5" w:rsidP="00AB7AD7">
      <w:pPr>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sz w:val="24"/>
          <w:szCs w:val="24"/>
          <w:lang w:val="es-ES_tradnl" w:eastAsia="es-CR"/>
        </w:rPr>
        <w:t>La auxiliar o el auxiliar judicial designará a la persona auxiliar de la justicia, registrando el número de expediente, y datos requeridos en el control establecido para ese efecto.</w:t>
      </w:r>
    </w:p>
    <w:p w14:paraId="3A110AE7" w14:textId="77777777" w:rsidR="00AB7AD7" w:rsidRDefault="00AB7AD7" w:rsidP="00AB7AD7">
      <w:pPr>
        <w:spacing w:after="0" w:line="240" w:lineRule="auto"/>
        <w:ind w:left="851" w:right="851" w:firstLine="709"/>
        <w:jc w:val="both"/>
        <w:rPr>
          <w:rFonts w:ascii="Times New Roman" w:eastAsia="Times New Roman" w:hAnsi="Times New Roman" w:cs="Times New Roman"/>
          <w:sz w:val="24"/>
          <w:szCs w:val="24"/>
          <w:lang w:val="es-ES_tradnl" w:eastAsia="es-CR"/>
        </w:rPr>
      </w:pPr>
    </w:p>
    <w:p w14:paraId="44AB14A0" w14:textId="32D89676" w:rsidR="006007C5" w:rsidRPr="006007C5" w:rsidRDefault="006007C5" w:rsidP="00AB7AD7">
      <w:pPr>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sz w:val="24"/>
          <w:szCs w:val="24"/>
          <w:lang w:val="es-ES_tradnl" w:eastAsia="es-CR"/>
        </w:rPr>
        <w:t>7.- La persona auxiliar judicial elaborará una resolución con el nombre de la persona auxiliar de la justicia designada y con la indicación del artículo 11 del Reglamento para regular la función de las y los intérpretes, traductores, peritos y ejecutores en el Poder Judicial, donde se establece el plazo de tres días para que se apersone a aceptar el cargo.</w:t>
      </w:r>
    </w:p>
    <w:p w14:paraId="28989BDE" w14:textId="77777777" w:rsidR="00AB7AD7" w:rsidRDefault="00AB7AD7" w:rsidP="00AB7AD7">
      <w:pPr>
        <w:spacing w:after="0" w:line="240" w:lineRule="auto"/>
        <w:ind w:left="851" w:right="851" w:firstLine="709"/>
        <w:jc w:val="both"/>
        <w:rPr>
          <w:rFonts w:ascii="Times New Roman" w:eastAsia="Times New Roman" w:hAnsi="Times New Roman" w:cs="Times New Roman"/>
          <w:sz w:val="24"/>
          <w:szCs w:val="24"/>
          <w:lang w:val="es-ES_tradnl" w:eastAsia="es-CR"/>
        </w:rPr>
      </w:pPr>
    </w:p>
    <w:p w14:paraId="72432A65" w14:textId="3ADC182F" w:rsidR="006007C5" w:rsidRPr="006007C5" w:rsidRDefault="006007C5" w:rsidP="00AB7AD7">
      <w:pPr>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sz w:val="24"/>
          <w:szCs w:val="24"/>
          <w:lang w:val="es-ES_tradnl" w:eastAsia="es-CR"/>
        </w:rPr>
        <w:t>Nota: En los despachos electrónicos, en los que la persona auxiliar de la justicia haya señalado medio para recibir notificaciones, éste deberá incluirse como interviniente.</w:t>
      </w:r>
    </w:p>
    <w:p w14:paraId="7E3CB821" w14:textId="77777777" w:rsidR="00AB7AD7" w:rsidRDefault="00AB7AD7" w:rsidP="00AB7AD7">
      <w:pPr>
        <w:snapToGrid w:val="0"/>
        <w:spacing w:after="0" w:line="240" w:lineRule="auto"/>
        <w:ind w:left="851" w:right="851" w:firstLine="709"/>
        <w:jc w:val="both"/>
        <w:rPr>
          <w:rFonts w:ascii="Times New Roman" w:eastAsia="Times New Roman" w:hAnsi="Times New Roman" w:cs="Times New Roman"/>
          <w:sz w:val="24"/>
          <w:szCs w:val="24"/>
          <w:lang w:val="es-ES_tradnl" w:eastAsia="es-CR"/>
        </w:rPr>
      </w:pPr>
    </w:p>
    <w:p w14:paraId="15BE5097" w14:textId="01A0507F" w:rsidR="006007C5" w:rsidRPr="006007C5" w:rsidRDefault="006007C5" w:rsidP="00AB7AD7">
      <w:pPr>
        <w:snapToGrid w:val="0"/>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sz w:val="24"/>
          <w:szCs w:val="24"/>
          <w:lang w:val="es-ES_tradnl" w:eastAsia="es-CR"/>
        </w:rPr>
        <w:t xml:space="preserve">8.- La Jueza o el Juez recibirá el expediente, la resolución de la designación de la persona auxiliar de la justicia, revisará la resolución y la firmará. </w:t>
      </w:r>
    </w:p>
    <w:p w14:paraId="5182D41C" w14:textId="77777777" w:rsidR="00AB7AD7" w:rsidRDefault="00AB7AD7" w:rsidP="00AB7AD7">
      <w:pPr>
        <w:snapToGrid w:val="0"/>
        <w:spacing w:after="0" w:line="240" w:lineRule="auto"/>
        <w:ind w:left="851" w:right="851" w:firstLine="709"/>
        <w:outlineLvl w:val="2"/>
        <w:rPr>
          <w:rFonts w:ascii="Times New Roman" w:eastAsia="Times New Roman" w:hAnsi="Times New Roman" w:cs="Times New Roman"/>
          <w:b/>
          <w:bCs/>
          <w:sz w:val="24"/>
          <w:szCs w:val="24"/>
          <w:lang w:eastAsia="es-CR"/>
        </w:rPr>
      </w:pPr>
      <w:bookmarkStart w:id="0" w:name="_Toc400649070"/>
      <w:bookmarkStart w:id="1" w:name="_Toc400647996"/>
      <w:bookmarkEnd w:id="0"/>
    </w:p>
    <w:p w14:paraId="412679E9" w14:textId="7A70B954" w:rsidR="006007C5" w:rsidRPr="00AB7AD7" w:rsidRDefault="006007C5" w:rsidP="00E75104">
      <w:pPr>
        <w:spacing w:after="0" w:line="240" w:lineRule="auto"/>
        <w:ind w:left="851" w:right="851" w:firstLine="709"/>
        <w:jc w:val="both"/>
        <w:rPr>
          <w:rFonts w:ascii="Times New Roman" w:hAnsi="Times New Roman" w:cs="Times New Roman"/>
          <w:sz w:val="24"/>
          <w:szCs w:val="24"/>
        </w:rPr>
      </w:pPr>
      <w:r w:rsidRPr="00AB7AD7">
        <w:rPr>
          <w:rFonts w:ascii="Times New Roman" w:hAnsi="Times New Roman" w:cs="Times New Roman"/>
          <w:sz w:val="24"/>
          <w:szCs w:val="24"/>
        </w:rPr>
        <w:t>9.- La persona auxiliar de la justicia recibe la notificación y se apersonará en el despacho judicial para aceptar el cargo personalmente.</w:t>
      </w:r>
      <w:bookmarkEnd w:id="1"/>
      <w:r w:rsidRPr="00AB7AD7">
        <w:rPr>
          <w:rFonts w:ascii="Times New Roman" w:hAnsi="Times New Roman" w:cs="Times New Roman"/>
          <w:sz w:val="24"/>
          <w:szCs w:val="24"/>
        </w:rPr>
        <w:t xml:space="preserve"> </w:t>
      </w:r>
    </w:p>
    <w:p w14:paraId="1124A9C4" w14:textId="77777777" w:rsidR="00AB7AD7" w:rsidRDefault="00AB7AD7" w:rsidP="00E75104">
      <w:pPr>
        <w:spacing w:after="0" w:line="240" w:lineRule="auto"/>
        <w:ind w:left="851" w:right="851" w:firstLine="709"/>
        <w:jc w:val="both"/>
        <w:rPr>
          <w:rFonts w:ascii="Times New Roman" w:eastAsia="Times New Roman" w:hAnsi="Times New Roman" w:cs="Times New Roman"/>
          <w:sz w:val="24"/>
          <w:szCs w:val="24"/>
          <w:lang w:val="es-ES_tradnl" w:eastAsia="es-CR"/>
        </w:rPr>
      </w:pPr>
    </w:p>
    <w:p w14:paraId="7C1FBD4D" w14:textId="2881A85C" w:rsidR="006007C5" w:rsidRPr="006007C5" w:rsidRDefault="006007C5" w:rsidP="00E75104">
      <w:pPr>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sz w:val="24"/>
          <w:szCs w:val="24"/>
          <w:lang w:val="es-ES_tradnl" w:eastAsia="es-CR"/>
        </w:rPr>
        <w:t>10.- Si no aceptare el cargo, y emite por escrito las justificaciones correspondientes, la auxiliar o el auxiliar judicial realiza la reasignación del caso a otra persona auxiliar de la justicia, de acuerdo al rol establecido.</w:t>
      </w:r>
    </w:p>
    <w:p w14:paraId="568C35AA" w14:textId="77777777" w:rsidR="00AB7AD7" w:rsidRDefault="00AB7AD7" w:rsidP="00E75104">
      <w:pPr>
        <w:spacing w:after="0" w:line="240" w:lineRule="auto"/>
        <w:ind w:left="851" w:right="851" w:firstLine="709"/>
        <w:jc w:val="both"/>
        <w:rPr>
          <w:rFonts w:ascii="Times New Roman" w:eastAsia="Times New Roman" w:hAnsi="Times New Roman" w:cs="Times New Roman"/>
          <w:sz w:val="24"/>
          <w:szCs w:val="24"/>
          <w:shd w:val="clear" w:color="auto" w:fill="FFFFFF"/>
          <w:lang w:eastAsia="es-CR"/>
        </w:rPr>
      </w:pPr>
    </w:p>
    <w:p w14:paraId="68AE351F" w14:textId="46917D99" w:rsidR="006007C5" w:rsidRPr="006007C5" w:rsidRDefault="006007C5" w:rsidP="00E75104">
      <w:pPr>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sz w:val="24"/>
          <w:szCs w:val="24"/>
          <w:shd w:val="clear" w:color="auto" w:fill="FFFFFF"/>
          <w:lang w:eastAsia="es-CR"/>
        </w:rPr>
        <w:t xml:space="preserve">11.- </w:t>
      </w:r>
      <w:proofErr w:type="gramStart"/>
      <w:r w:rsidRPr="006007C5">
        <w:rPr>
          <w:rFonts w:ascii="Times New Roman" w:eastAsia="Times New Roman" w:hAnsi="Times New Roman" w:cs="Times New Roman"/>
          <w:sz w:val="24"/>
          <w:szCs w:val="24"/>
          <w:shd w:val="clear" w:color="auto" w:fill="FFFFFF"/>
          <w:lang w:eastAsia="es-CR"/>
        </w:rPr>
        <w:t>En caso que</w:t>
      </w:r>
      <w:proofErr w:type="gramEnd"/>
      <w:r w:rsidRPr="006007C5">
        <w:rPr>
          <w:rFonts w:ascii="Times New Roman" w:eastAsia="Times New Roman" w:hAnsi="Times New Roman" w:cs="Times New Roman"/>
          <w:sz w:val="24"/>
          <w:szCs w:val="24"/>
          <w:shd w:val="clear" w:color="auto" w:fill="FFFFFF"/>
          <w:lang w:eastAsia="es-CR"/>
        </w:rPr>
        <w:t xml:space="preserve"> la persona auxiliar de la justicia no haya entregado el avalúo o dictamen en el despacho, la parte interesada puede indicarlo en el despacho para que se comuniquen con el mismo y consultarle sobre el caso asignado. Continúa con el paso siguiente.</w:t>
      </w:r>
    </w:p>
    <w:p w14:paraId="2D7B4205" w14:textId="77777777" w:rsidR="00AB7AD7" w:rsidRDefault="00AB7AD7" w:rsidP="00E75104">
      <w:pPr>
        <w:spacing w:after="0" w:line="240" w:lineRule="auto"/>
        <w:ind w:left="851" w:right="851" w:firstLine="709"/>
        <w:jc w:val="both"/>
        <w:rPr>
          <w:rFonts w:ascii="Times New Roman" w:eastAsia="Times New Roman" w:hAnsi="Times New Roman" w:cs="Times New Roman"/>
          <w:sz w:val="24"/>
          <w:szCs w:val="24"/>
          <w:lang w:val="es-ES_tradnl" w:eastAsia="es-CR"/>
        </w:rPr>
      </w:pPr>
    </w:p>
    <w:p w14:paraId="7E38D3BA" w14:textId="5BF3A7DA" w:rsidR="006007C5" w:rsidRPr="006007C5" w:rsidRDefault="006007C5" w:rsidP="00E75104">
      <w:pPr>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sz w:val="24"/>
          <w:szCs w:val="24"/>
          <w:lang w:val="es-ES_tradnl" w:eastAsia="es-CR"/>
        </w:rPr>
        <w:t>Nota: En los procesos orales el dictamen pericial se rendirá oralmente en la audiencia respectiva, salvo que la autoridad judicial lo requiera por escrito.</w:t>
      </w:r>
    </w:p>
    <w:p w14:paraId="63BE2EB3" w14:textId="77777777" w:rsidR="00AB7AD7" w:rsidRDefault="00AB7AD7" w:rsidP="00E75104">
      <w:pPr>
        <w:snapToGrid w:val="0"/>
        <w:spacing w:after="0" w:line="240" w:lineRule="auto"/>
        <w:ind w:left="851" w:right="851" w:firstLine="709"/>
        <w:jc w:val="both"/>
        <w:rPr>
          <w:rFonts w:ascii="Times New Roman" w:eastAsia="Times New Roman" w:hAnsi="Times New Roman" w:cs="Times New Roman"/>
          <w:sz w:val="24"/>
          <w:szCs w:val="24"/>
          <w:shd w:val="clear" w:color="auto" w:fill="FFFFFF"/>
          <w:lang w:eastAsia="es-CR"/>
        </w:rPr>
      </w:pPr>
    </w:p>
    <w:p w14:paraId="651F953B" w14:textId="6CA07BE7" w:rsidR="006007C5" w:rsidRPr="006007C5" w:rsidRDefault="006007C5" w:rsidP="00E75104">
      <w:pPr>
        <w:snapToGrid w:val="0"/>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sz w:val="24"/>
          <w:szCs w:val="24"/>
          <w:shd w:val="clear" w:color="auto" w:fill="FFFFFF"/>
          <w:lang w:eastAsia="es-CR"/>
        </w:rPr>
        <w:lastRenderedPageBreak/>
        <w:t>12.- El Despacho prevendrá a la persona auxiliar de la justicia mediante resolución para que aporte el peritaje.</w:t>
      </w:r>
    </w:p>
    <w:p w14:paraId="66A6ED79" w14:textId="77777777" w:rsidR="00AB7AD7" w:rsidRDefault="00AB7AD7" w:rsidP="00E75104">
      <w:pPr>
        <w:spacing w:after="0" w:line="240" w:lineRule="auto"/>
        <w:ind w:left="851" w:right="851" w:firstLine="709"/>
        <w:jc w:val="both"/>
        <w:rPr>
          <w:rFonts w:ascii="Times New Roman" w:eastAsia="Times New Roman" w:hAnsi="Times New Roman" w:cs="Times New Roman"/>
          <w:sz w:val="24"/>
          <w:szCs w:val="24"/>
          <w:lang w:val="es-ES_tradnl" w:eastAsia="es-CR"/>
        </w:rPr>
      </w:pPr>
    </w:p>
    <w:p w14:paraId="07ACF2A5" w14:textId="12126485" w:rsidR="006007C5" w:rsidRPr="006007C5" w:rsidRDefault="006007C5" w:rsidP="00E75104">
      <w:pPr>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sz w:val="24"/>
          <w:szCs w:val="24"/>
          <w:lang w:val="es-ES_tradnl" w:eastAsia="es-CR"/>
        </w:rPr>
        <w:t>13.- Si no presentare el peritaje o aclaración del mismo, la Jueza o el Juez puede destituir a la persona auxiliar de la justicia designada y procede a realizar otro nombramiento.</w:t>
      </w:r>
    </w:p>
    <w:p w14:paraId="3B4F7E66" w14:textId="77777777" w:rsidR="00AB7AD7" w:rsidRDefault="00AB7AD7" w:rsidP="00E75104">
      <w:pPr>
        <w:snapToGrid w:val="0"/>
        <w:spacing w:after="0" w:line="240" w:lineRule="auto"/>
        <w:ind w:left="851" w:right="851" w:firstLine="709"/>
        <w:jc w:val="both"/>
        <w:rPr>
          <w:rFonts w:ascii="Times New Roman" w:eastAsia="Times New Roman" w:hAnsi="Times New Roman" w:cs="Times New Roman"/>
          <w:sz w:val="24"/>
          <w:szCs w:val="24"/>
          <w:shd w:val="clear" w:color="auto" w:fill="FFFFFF"/>
          <w:lang w:eastAsia="es-CR"/>
        </w:rPr>
      </w:pPr>
    </w:p>
    <w:p w14:paraId="10E5613C" w14:textId="2CF12CC6" w:rsidR="006007C5" w:rsidRPr="006007C5" w:rsidRDefault="006007C5" w:rsidP="00E75104">
      <w:pPr>
        <w:snapToGrid w:val="0"/>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sz w:val="24"/>
          <w:szCs w:val="24"/>
          <w:shd w:val="clear" w:color="auto" w:fill="FFFFFF"/>
          <w:lang w:eastAsia="es-CR"/>
        </w:rPr>
        <w:t>14.-  La persona auxiliar judicial recibirá el dictamen pericial y lo agregará al expediente judicial. Elaborará una resolución que confiere audiencia a las partes por un plazo de tres días a efecto de que se pronuncien sobre el dictamen pericial.</w:t>
      </w:r>
    </w:p>
    <w:p w14:paraId="62AA4478" w14:textId="77777777" w:rsidR="00AB7AD7" w:rsidRDefault="00AB7AD7" w:rsidP="00E75104">
      <w:pPr>
        <w:snapToGrid w:val="0"/>
        <w:spacing w:after="0" w:line="240" w:lineRule="auto"/>
        <w:ind w:left="851" w:right="851" w:firstLine="709"/>
        <w:jc w:val="both"/>
        <w:rPr>
          <w:rFonts w:ascii="Times New Roman" w:eastAsia="Times New Roman" w:hAnsi="Times New Roman" w:cs="Times New Roman"/>
          <w:sz w:val="24"/>
          <w:szCs w:val="24"/>
          <w:shd w:val="clear" w:color="auto" w:fill="FFFFFF"/>
          <w:lang w:eastAsia="es-CR"/>
        </w:rPr>
      </w:pPr>
    </w:p>
    <w:p w14:paraId="4AD0049A" w14:textId="73B0DA0E" w:rsidR="006007C5" w:rsidRPr="006007C5" w:rsidRDefault="006007C5" w:rsidP="00E75104">
      <w:pPr>
        <w:snapToGrid w:val="0"/>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sz w:val="24"/>
          <w:szCs w:val="24"/>
          <w:shd w:val="clear" w:color="auto" w:fill="FFFFFF"/>
          <w:lang w:eastAsia="es-CR"/>
        </w:rPr>
        <w:t>15.- Si transcurrido el plazo, las partes no muestran disconformidad sobre el dictamen pericial, se elaborará una resolución en donde se ordenará el giro de los honorarios a la persona auxiliar de la justicia.</w:t>
      </w:r>
    </w:p>
    <w:p w14:paraId="724DA7EC" w14:textId="77777777" w:rsidR="00AB7AD7" w:rsidRDefault="00AB7AD7" w:rsidP="00AB7AD7">
      <w:pPr>
        <w:spacing w:after="0" w:line="240" w:lineRule="auto"/>
        <w:ind w:left="851" w:right="851" w:firstLine="709"/>
        <w:jc w:val="both"/>
        <w:rPr>
          <w:rFonts w:ascii="Times New Roman" w:eastAsia="Times New Roman" w:hAnsi="Times New Roman" w:cs="Times New Roman"/>
          <w:sz w:val="24"/>
          <w:szCs w:val="24"/>
          <w:lang w:val="es-ES_tradnl" w:eastAsia="es-CR"/>
        </w:rPr>
      </w:pPr>
    </w:p>
    <w:p w14:paraId="294D5E90" w14:textId="39119353" w:rsidR="006007C5" w:rsidRPr="006007C5" w:rsidRDefault="006007C5" w:rsidP="00AB7AD7">
      <w:pPr>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sz w:val="24"/>
          <w:szCs w:val="24"/>
          <w:lang w:val="es-ES_tradnl" w:eastAsia="es-CR"/>
        </w:rPr>
        <w:t>a) Cuando el costo de la pericia es asumido por el Estado (Poder Judicial), el interesado debe tener en cuenta, a fin de tramitar el pago de honorarios, que deberán aportar ante el Departamento Financiero Contable o en la Administración Regional que corresponda, la siguiente documentación:</w:t>
      </w:r>
    </w:p>
    <w:p w14:paraId="54B9FD9B" w14:textId="77777777" w:rsidR="00AB7AD7" w:rsidRDefault="00AB7AD7" w:rsidP="00AB7AD7">
      <w:pPr>
        <w:spacing w:after="0" w:line="240" w:lineRule="auto"/>
        <w:ind w:left="851" w:right="851" w:firstLine="709"/>
        <w:jc w:val="both"/>
        <w:rPr>
          <w:rFonts w:ascii="Times New Roman" w:eastAsia="Times New Roman" w:hAnsi="Times New Roman" w:cs="Times New Roman"/>
          <w:i/>
          <w:iCs/>
          <w:sz w:val="24"/>
          <w:szCs w:val="24"/>
          <w:lang w:val="es-ES_tradnl" w:eastAsia="es-CR"/>
        </w:rPr>
      </w:pPr>
    </w:p>
    <w:p w14:paraId="18319341" w14:textId="28300198" w:rsidR="006007C5" w:rsidRPr="006007C5" w:rsidRDefault="006007C5" w:rsidP="00AB7AD7">
      <w:pPr>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i/>
          <w:iCs/>
          <w:sz w:val="24"/>
          <w:szCs w:val="24"/>
          <w:lang w:val="es-ES_tradnl" w:eastAsia="es-CR"/>
        </w:rPr>
        <w:t>1.) Factura timbrada, con su respectiva copia. En ésta deberá consignar de forma clara el número de autorización de los gastos, la fecha y el visto bueno de la autoridad judicial respectiva.</w:t>
      </w:r>
    </w:p>
    <w:p w14:paraId="6EF89E4E" w14:textId="77777777" w:rsidR="00AB7AD7" w:rsidRDefault="00AB7AD7" w:rsidP="00AB7AD7">
      <w:pPr>
        <w:spacing w:after="0" w:line="240" w:lineRule="auto"/>
        <w:ind w:left="851" w:right="851" w:firstLine="709"/>
        <w:jc w:val="both"/>
        <w:rPr>
          <w:rFonts w:ascii="Times New Roman" w:eastAsia="Times New Roman" w:hAnsi="Times New Roman" w:cs="Times New Roman"/>
          <w:i/>
          <w:iCs/>
          <w:sz w:val="24"/>
          <w:szCs w:val="24"/>
          <w:lang w:val="es-ES_tradnl" w:eastAsia="es-CR"/>
        </w:rPr>
      </w:pPr>
    </w:p>
    <w:p w14:paraId="40EAEF64" w14:textId="7E4317E5" w:rsidR="006007C5" w:rsidRPr="006007C5" w:rsidRDefault="006007C5" w:rsidP="00AB7AD7">
      <w:pPr>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i/>
          <w:iCs/>
          <w:sz w:val="24"/>
          <w:szCs w:val="24"/>
          <w:lang w:val="es-ES_tradnl" w:eastAsia="es-CR"/>
        </w:rPr>
        <w:t>2.) Copia del acta de la diligencia efectuada, con las firmas y el sello respectivo.</w:t>
      </w:r>
    </w:p>
    <w:p w14:paraId="2B0295AD" w14:textId="77777777" w:rsidR="00AB7AD7" w:rsidRDefault="00AB7AD7" w:rsidP="00AB7AD7">
      <w:pPr>
        <w:autoSpaceDE w:val="0"/>
        <w:autoSpaceDN w:val="0"/>
        <w:spacing w:after="0" w:line="240" w:lineRule="auto"/>
        <w:ind w:left="851" w:right="851" w:firstLine="709"/>
        <w:jc w:val="both"/>
        <w:rPr>
          <w:rFonts w:ascii="Times New Roman" w:eastAsia="Times New Roman" w:hAnsi="Times New Roman" w:cs="Times New Roman"/>
          <w:i/>
          <w:iCs/>
          <w:sz w:val="24"/>
          <w:szCs w:val="24"/>
          <w:lang w:val="es-ES_tradnl" w:eastAsia="es-CR"/>
        </w:rPr>
      </w:pPr>
    </w:p>
    <w:p w14:paraId="0FEEB3CF" w14:textId="52DE08C0" w:rsidR="006007C5" w:rsidRPr="006007C5" w:rsidRDefault="006007C5" w:rsidP="00AB7AD7">
      <w:pPr>
        <w:autoSpaceDE w:val="0"/>
        <w:autoSpaceDN w:val="0"/>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i/>
          <w:iCs/>
          <w:sz w:val="24"/>
          <w:szCs w:val="24"/>
          <w:lang w:val="es-ES_tradnl" w:eastAsia="es-CR"/>
        </w:rPr>
        <w:t xml:space="preserve">3.) Las facturas deben ser autorizadas por la Dirección General de Tributación Directa, sea timbradas o con dispensa de </w:t>
      </w:r>
      <w:proofErr w:type="spellStart"/>
      <w:r w:rsidRPr="006007C5">
        <w:rPr>
          <w:rFonts w:ascii="Times New Roman" w:eastAsia="Times New Roman" w:hAnsi="Times New Roman" w:cs="Times New Roman"/>
          <w:i/>
          <w:iCs/>
          <w:sz w:val="24"/>
          <w:szCs w:val="24"/>
          <w:lang w:val="es-ES_tradnl" w:eastAsia="es-CR"/>
        </w:rPr>
        <w:t>timbraje</w:t>
      </w:r>
      <w:proofErr w:type="spellEnd"/>
      <w:r w:rsidRPr="006007C5">
        <w:rPr>
          <w:rFonts w:ascii="Times New Roman" w:eastAsia="Times New Roman" w:hAnsi="Times New Roman" w:cs="Times New Roman"/>
          <w:i/>
          <w:iCs/>
          <w:sz w:val="24"/>
          <w:szCs w:val="24"/>
          <w:lang w:val="es-ES_tradnl" w:eastAsia="es-CR"/>
        </w:rPr>
        <w:t>, con los requisitos establecidos en el reglamento de cajas chicas auxiliares y caja chica general</w:t>
      </w:r>
      <w:r w:rsidRPr="006007C5">
        <w:rPr>
          <w:rFonts w:ascii="Times New Roman" w:eastAsia="Times New Roman" w:hAnsi="Times New Roman" w:cs="Times New Roman"/>
          <w:sz w:val="24"/>
          <w:szCs w:val="24"/>
          <w:lang w:val="es-ES_tradnl" w:eastAsia="es-CR"/>
        </w:rPr>
        <w:t>.</w:t>
      </w:r>
    </w:p>
    <w:p w14:paraId="114A40E1" w14:textId="77777777" w:rsidR="00AB7AD7" w:rsidRDefault="00AB7AD7" w:rsidP="00AB7AD7">
      <w:pPr>
        <w:spacing w:after="0" w:line="240" w:lineRule="auto"/>
        <w:ind w:left="851" w:right="851" w:firstLine="709"/>
        <w:jc w:val="both"/>
        <w:rPr>
          <w:rFonts w:ascii="Times New Roman" w:eastAsia="Times New Roman" w:hAnsi="Times New Roman" w:cs="Times New Roman"/>
          <w:sz w:val="24"/>
          <w:szCs w:val="24"/>
          <w:lang w:val="es-ES_tradnl" w:eastAsia="es-CR"/>
        </w:rPr>
      </w:pPr>
    </w:p>
    <w:p w14:paraId="5374D5EE" w14:textId="1D34E537" w:rsidR="006007C5" w:rsidRPr="006007C5" w:rsidRDefault="006007C5" w:rsidP="00AB7AD7">
      <w:pPr>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sz w:val="24"/>
          <w:szCs w:val="24"/>
          <w:lang w:val="es-ES_tradnl" w:eastAsia="es-CR"/>
        </w:rPr>
        <w:t xml:space="preserve">b) Se recuerda que conforme al artículo 17, inciso e) del Reglamento para regular la función de las y los intérpretes, traductores, peritos y ejecutores en el Poder Judicial el perito tiene derecho </w:t>
      </w:r>
      <w:r w:rsidRPr="006007C5">
        <w:rPr>
          <w:rFonts w:ascii="Times New Roman" w:eastAsia="Times New Roman" w:hAnsi="Times New Roman" w:cs="Times New Roman"/>
          <w:color w:val="333333"/>
          <w:sz w:val="24"/>
          <w:szCs w:val="24"/>
          <w:lang w:val="es-ES_tradnl" w:eastAsia="es-CR"/>
        </w:rPr>
        <w:t>a</w:t>
      </w:r>
      <w:r w:rsidRPr="006007C5">
        <w:rPr>
          <w:rFonts w:ascii="Times New Roman" w:eastAsia="Times New Roman" w:hAnsi="Times New Roman" w:cs="Times New Roman"/>
          <w:sz w:val="24"/>
          <w:szCs w:val="24"/>
          <w:lang w:val="es-ES_tradnl" w:eastAsia="es-CR"/>
        </w:rPr>
        <w:t xml:space="preserve"> solicitar readecuación de sus honorarios, por lo que la autoridad judicial deberá valorar su procedencia, y resolver lo que corresponda.</w:t>
      </w:r>
    </w:p>
    <w:p w14:paraId="0670EB5A" w14:textId="77777777" w:rsidR="00AB7AD7" w:rsidRDefault="00AB7AD7" w:rsidP="00AB7AD7">
      <w:pPr>
        <w:spacing w:after="0" w:line="240" w:lineRule="auto"/>
        <w:ind w:left="851" w:right="851" w:firstLine="709"/>
        <w:jc w:val="both"/>
        <w:rPr>
          <w:rFonts w:ascii="Times New Roman" w:eastAsia="Times New Roman" w:hAnsi="Times New Roman" w:cs="Times New Roman"/>
          <w:sz w:val="24"/>
          <w:szCs w:val="24"/>
          <w:lang w:val="es-ES_tradnl" w:eastAsia="es-CR"/>
        </w:rPr>
      </w:pPr>
    </w:p>
    <w:p w14:paraId="443FDB1C" w14:textId="68A7BFAB" w:rsidR="006007C5" w:rsidRPr="006007C5" w:rsidRDefault="006007C5" w:rsidP="00AB7AD7">
      <w:pPr>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sz w:val="24"/>
          <w:szCs w:val="24"/>
          <w:lang w:val="es-ES_tradnl" w:eastAsia="es-CR"/>
        </w:rPr>
        <w:t xml:space="preserve">c) Además, es importante señalar que de conformidad con lo señalado en los artículos 105 del Código Procesal Contencioso Administrativo y 42 del Reglamento Autónomo de Organización y Servicio de la Jurisdicción Contenciosa Administrativa, en los procesos que se rigen por el Código Procesal Contencioso Administrativo, los honorarios de los peritos serán girados cuando finalice la audiencia oral de juicio. </w:t>
      </w:r>
    </w:p>
    <w:p w14:paraId="15ED1308" w14:textId="77777777" w:rsidR="00AB7AD7" w:rsidRDefault="00AB7AD7" w:rsidP="00AB7AD7">
      <w:pPr>
        <w:spacing w:after="0" w:line="240" w:lineRule="auto"/>
        <w:ind w:left="851" w:right="851" w:firstLine="709"/>
        <w:jc w:val="both"/>
        <w:rPr>
          <w:rFonts w:ascii="Times New Roman" w:eastAsia="Times New Roman" w:hAnsi="Times New Roman" w:cs="Times New Roman"/>
          <w:sz w:val="24"/>
          <w:szCs w:val="24"/>
          <w:lang w:val="es-ES_tradnl" w:eastAsia="es-CR"/>
        </w:rPr>
      </w:pPr>
    </w:p>
    <w:p w14:paraId="60C59E3B" w14:textId="35018236" w:rsidR="006007C5" w:rsidRPr="006007C5" w:rsidRDefault="006007C5" w:rsidP="00AB7AD7">
      <w:pPr>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sz w:val="24"/>
          <w:szCs w:val="24"/>
          <w:lang w:val="es-ES_tradnl" w:eastAsia="es-CR"/>
        </w:rPr>
        <w:t xml:space="preserve">En síntesis, cuando corresponda fijar honorarios a la persona auxiliar de la justicia que esté incorporada en el Sistema Automatizado de Administración de Peritos, debe aplicarse lo preceptuado en los artículos 17 y 18 del referido reglamento, a saber: </w:t>
      </w:r>
    </w:p>
    <w:p w14:paraId="6DC13461" w14:textId="77777777" w:rsidR="00AB7AD7" w:rsidRDefault="00AB7AD7" w:rsidP="00AB7AD7">
      <w:pPr>
        <w:spacing w:after="0" w:line="240" w:lineRule="auto"/>
        <w:ind w:left="851" w:right="851" w:firstLine="709"/>
        <w:jc w:val="both"/>
        <w:rPr>
          <w:rFonts w:ascii="Times New Roman" w:eastAsia="Times New Roman" w:hAnsi="Times New Roman" w:cs="Times New Roman"/>
          <w:b/>
          <w:bCs/>
          <w:i/>
          <w:iCs/>
          <w:sz w:val="24"/>
          <w:szCs w:val="24"/>
          <w:lang w:val="es-ES_tradnl" w:eastAsia="es-CR"/>
        </w:rPr>
      </w:pPr>
    </w:p>
    <w:p w14:paraId="18542E34" w14:textId="42FFE356" w:rsidR="006007C5" w:rsidRPr="006007C5" w:rsidRDefault="006007C5" w:rsidP="00AB7AD7">
      <w:pPr>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b/>
          <w:bCs/>
          <w:i/>
          <w:iCs/>
          <w:sz w:val="24"/>
          <w:szCs w:val="24"/>
          <w:lang w:val="es-ES_tradnl" w:eastAsia="es-CR"/>
        </w:rPr>
        <w:t>“</w:t>
      </w:r>
      <w:r w:rsidRPr="006007C5">
        <w:rPr>
          <w:rFonts w:ascii="Times New Roman" w:eastAsia="Times New Roman" w:hAnsi="Times New Roman" w:cs="Times New Roman"/>
          <w:i/>
          <w:iCs/>
          <w:sz w:val="24"/>
          <w:szCs w:val="24"/>
          <w:lang w:val="es-ES_tradnl" w:eastAsia="es-CR"/>
        </w:rPr>
        <w:t>Artículo 17</w:t>
      </w:r>
      <w:r w:rsidRPr="006007C5">
        <w:rPr>
          <w:rFonts w:ascii="Times New Roman" w:eastAsia="Times New Roman" w:hAnsi="Times New Roman" w:cs="Times New Roman"/>
          <w:b/>
          <w:bCs/>
          <w:i/>
          <w:iCs/>
          <w:sz w:val="24"/>
          <w:szCs w:val="24"/>
          <w:lang w:val="es-ES_tradnl" w:eastAsia="es-CR"/>
        </w:rPr>
        <w:t xml:space="preserve">. </w:t>
      </w:r>
      <w:r w:rsidRPr="006007C5">
        <w:rPr>
          <w:rFonts w:ascii="Times New Roman" w:eastAsia="Times New Roman" w:hAnsi="Times New Roman" w:cs="Times New Roman"/>
          <w:i/>
          <w:iCs/>
          <w:sz w:val="24"/>
          <w:szCs w:val="24"/>
          <w:lang w:val="es-ES_tradnl" w:eastAsia="es-CR"/>
        </w:rPr>
        <w:t>REGLAS PARA FIJACIÓN DE HONORARIOS.</w:t>
      </w:r>
    </w:p>
    <w:p w14:paraId="23BE9A14" w14:textId="77777777" w:rsidR="00AB7AD7" w:rsidRDefault="00AB7AD7" w:rsidP="00AB7AD7">
      <w:pPr>
        <w:spacing w:after="0" w:line="240" w:lineRule="auto"/>
        <w:ind w:left="851" w:right="851" w:firstLine="709"/>
        <w:jc w:val="both"/>
        <w:rPr>
          <w:rFonts w:ascii="Times New Roman" w:eastAsia="Times New Roman" w:hAnsi="Times New Roman" w:cs="Times New Roman"/>
          <w:i/>
          <w:iCs/>
          <w:sz w:val="24"/>
          <w:szCs w:val="24"/>
          <w:lang w:val="es-ES_tradnl" w:eastAsia="es-CR"/>
        </w:rPr>
      </w:pPr>
    </w:p>
    <w:p w14:paraId="707D4286" w14:textId="28035AC9" w:rsidR="006007C5" w:rsidRPr="006007C5" w:rsidRDefault="006007C5" w:rsidP="00AB7AD7">
      <w:pPr>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i/>
          <w:iCs/>
          <w:sz w:val="24"/>
          <w:szCs w:val="24"/>
          <w:lang w:val="es-ES_tradnl" w:eastAsia="es-CR"/>
        </w:rPr>
        <w:t>Los honorarios de las peritas y los peritos se fijarán de conformidad con la tabla de honorarios que apruebe el Consejo Superior, y con base en las siguientes pautas:</w:t>
      </w:r>
    </w:p>
    <w:p w14:paraId="106E1362" w14:textId="73347819" w:rsidR="006007C5" w:rsidRDefault="006007C5" w:rsidP="00AB7AD7">
      <w:pPr>
        <w:spacing w:after="0" w:line="240" w:lineRule="auto"/>
        <w:ind w:left="851" w:right="851" w:firstLine="709"/>
        <w:jc w:val="both"/>
        <w:rPr>
          <w:rFonts w:ascii="Times New Roman" w:eastAsia="Times New Roman" w:hAnsi="Times New Roman" w:cs="Times New Roman"/>
          <w:sz w:val="24"/>
          <w:szCs w:val="24"/>
          <w:lang w:eastAsia="es-CR"/>
        </w:rPr>
      </w:pPr>
    </w:p>
    <w:p w14:paraId="69EA3E16" w14:textId="77777777" w:rsidR="006007C5" w:rsidRPr="006007C5" w:rsidRDefault="006007C5" w:rsidP="00AB7AD7">
      <w:pPr>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i/>
          <w:iCs/>
          <w:sz w:val="24"/>
          <w:szCs w:val="24"/>
          <w:lang w:val="es-ES_tradnl" w:eastAsia="es-CR"/>
        </w:rPr>
        <w:t>a) En principio es aplicable a toda clase de procesos, salvo ley especial que indique otro procedimiento.</w:t>
      </w:r>
    </w:p>
    <w:p w14:paraId="1E6727A3" w14:textId="77777777" w:rsidR="00AB7AD7" w:rsidRDefault="00AB7AD7" w:rsidP="00AB7AD7">
      <w:pPr>
        <w:spacing w:after="0" w:line="240" w:lineRule="auto"/>
        <w:ind w:left="851" w:right="851" w:firstLine="709"/>
        <w:jc w:val="both"/>
        <w:rPr>
          <w:rFonts w:ascii="Times New Roman" w:eastAsia="Times New Roman" w:hAnsi="Times New Roman" w:cs="Times New Roman"/>
          <w:i/>
          <w:iCs/>
          <w:sz w:val="24"/>
          <w:szCs w:val="24"/>
          <w:lang w:eastAsia="es-CR"/>
        </w:rPr>
      </w:pPr>
    </w:p>
    <w:p w14:paraId="5A5CC7A1" w14:textId="227FDDA7" w:rsidR="006007C5" w:rsidRPr="006007C5" w:rsidRDefault="006007C5" w:rsidP="00AB7AD7">
      <w:pPr>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i/>
          <w:iCs/>
          <w:sz w:val="24"/>
          <w:szCs w:val="24"/>
          <w:lang w:val="es-ES_tradnl" w:eastAsia="es-CR"/>
        </w:rPr>
        <w:t xml:space="preserve">b)  Si la pericia tiene que ver con objetos susceptibles de valor económico, para calcular los honorarios se aplicará la tabla correspondiente, tomando en consideración el valor del bien objeto de la pericia. En aquellos casos en que éste supere la cuantía del proceso, se tomará como parámetro para la fijación de honorarios el monto de la cuantía. En el caso de los procesos sucesorios, los honorarios siempre se calcularán de acuerdo con en el valor del bien valorado y no en la estimación del proceso. </w:t>
      </w:r>
    </w:p>
    <w:p w14:paraId="1B96C6AE" w14:textId="77777777" w:rsidR="00AB7AD7" w:rsidRDefault="00AB7AD7" w:rsidP="00AB7AD7">
      <w:pPr>
        <w:spacing w:after="0" w:line="240" w:lineRule="auto"/>
        <w:ind w:left="851" w:right="851" w:firstLine="709"/>
        <w:jc w:val="both"/>
        <w:rPr>
          <w:rFonts w:ascii="Times New Roman" w:eastAsia="Times New Roman" w:hAnsi="Times New Roman" w:cs="Times New Roman"/>
          <w:i/>
          <w:iCs/>
          <w:sz w:val="24"/>
          <w:szCs w:val="24"/>
          <w:lang w:val="es-ES_tradnl" w:eastAsia="es-CR"/>
        </w:rPr>
      </w:pPr>
    </w:p>
    <w:p w14:paraId="34634C12" w14:textId="76685521" w:rsidR="006007C5" w:rsidRPr="006007C5" w:rsidRDefault="006007C5" w:rsidP="00AB7AD7">
      <w:pPr>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i/>
          <w:iCs/>
          <w:sz w:val="24"/>
          <w:szCs w:val="24"/>
          <w:lang w:val="es-ES_tradnl" w:eastAsia="es-CR"/>
        </w:rPr>
        <w:t>c)  En cuanto a dictámenes no valorativos,  sea aquellos que  no aluden a una valoración de tipo económico de un bien, para calcular los honorarios se utilizará como referencia la cuantía del proceso.</w:t>
      </w:r>
    </w:p>
    <w:p w14:paraId="6FCB779A" w14:textId="77777777" w:rsidR="00AB7AD7" w:rsidRDefault="00AB7AD7" w:rsidP="00AB7AD7">
      <w:pPr>
        <w:spacing w:after="0" w:line="240" w:lineRule="auto"/>
        <w:ind w:left="851" w:right="851" w:firstLine="709"/>
        <w:jc w:val="both"/>
        <w:rPr>
          <w:rFonts w:ascii="Times New Roman" w:eastAsia="Times New Roman" w:hAnsi="Times New Roman" w:cs="Times New Roman"/>
          <w:i/>
          <w:iCs/>
          <w:sz w:val="24"/>
          <w:szCs w:val="24"/>
          <w:lang w:val="es-ES_tradnl" w:eastAsia="es-CR"/>
        </w:rPr>
      </w:pPr>
    </w:p>
    <w:p w14:paraId="606A2D8C" w14:textId="0250C613" w:rsidR="006007C5" w:rsidRPr="006007C5" w:rsidRDefault="006007C5" w:rsidP="00AB7AD7">
      <w:pPr>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i/>
          <w:iCs/>
          <w:sz w:val="24"/>
          <w:szCs w:val="24"/>
          <w:lang w:val="es-ES_tradnl" w:eastAsia="es-CR"/>
        </w:rPr>
        <w:t xml:space="preserve">d) Si se tratara de asuntos de cuantía inestimable en los que la pericia carece de consideraciones económicas, o bien teniéndolas, no se pueden utilizar como parámetro, los honorarios podrán ser fijados de manera prudencial, tomando en cuenta la extensión y complejidad del estudio. </w:t>
      </w:r>
    </w:p>
    <w:p w14:paraId="646239FC" w14:textId="166ECE9C" w:rsidR="006007C5" w:rsidRPr="006007C5" w:rsidRDefault="006007C5" w:rsidP="00AB7AD7">
      <w:pPr>
        <w:spacing w:after="0" w:line="240" w:lineRule="auto"/>
        <w:ind w:left="851" w:right="851" w:firstLine="709"/>
        <w:jc w:val="both"/>
        <w:rPr>
          <w:rFonts w:ascii="Times New Roman" w:eastAsia="Times New Roman" w:hAnsi="Times New Roman" w:cs="Times New Roman"/>
          <w:sz w:val="24"/>
          <w:szCs w:val="24"/>
          <w:lang w:eastAsia="es-CR"/>
        </w:rPr>
      </w:pPr>
    </w:p>
    <w:p w14:paraId="2757687E" w14:textId="77777777" w:rsidR="006007C5" w:rsidRPr="006007C5" w:rsidRDefault="006007C5" w:rsidP="00AB7AD7">
      <w:pPr>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i/>
          <w:iCs/>
          <w:sz w:val="24"/>
          <w:szCs w:val="24"/>
          <w:lang w:val="es-ES_tradnl" w:eastAsia="es-CR"/>
        </w:rPr>
        <w:t>e) La fijación de honorarios según las reglas anteriores, podrá ser aumentada o disminuida en un veinte por ciento,  para lo cual se tomará en cuenta el criterio de la  autoridad judicial respecto a la complejidad o simplicidad del peritaje. Esta variación del monto de los  honorarios es de carácter excepcional y debe estar debidamente razonada por el despacho que así lo ordene”.</w:t>
      </w:r>
    </w:p>
    <w:p w14:paraId="6E2791E4" w14:textId="77777777" w:rsidR="00AB7AD7" w:rsidRDefault="00AB7AD7" w:rsidP="00AB7AD7">
      <w:pPr>
        <w:snapToGrid w:val="0"/>
        <w:spacing w:after="0" w:line="240" w:lineRule="auto"/>
        <w:ind w:left="851" w:right="851" w:firstLine="709"/>
        <w:rPr>
          <w:rFonts w:ascii="Times New Roman" w:eastAsia="Times New Roman" w:hAnsi="Times New Roman" w:cs="Times New Roman"/>
          <w:sz w:val="24"/>
          <w:szCs w:val="24"/>
          <w:lang w:eastAsia="es-CR"/>
        </w:rPr>
      </w:pPr>
    </w:p>
    <w:p w14:paraId="5F506B7C" w14:textId="33F8E2F5" w:rsidR="006007C5" w:rsidRPr="006007C5" w:rsidRDefault="006007C5" w:rsidP="00E75104">
      <w:pPr>
        <w:snapToGrid w:val="0"/>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sz w:val="24"/>
          <w:szCs w:val="24"/>
          <w:lang w:eastAsia="es-CR"/>
        </w:rPr>
        <w:t xml:space="preserve">Una vez presentada la pericia correspondiente, y transcurrido el plazo, si las partes no muestran disconformidad sobre el dictamen pericial, el Juzgado o la Fiscalía elabora una resolución en donde se ordena el giro de los honorarios a la/al intérprete, traductora o traductor, perita o perito, quienes deben presentar la solicitud de cobro (factura, o recibo de pago) ante ese Despacho, acto seguido el Juez da visto bueno y envía el </w:t>
      </w:r>
      <w:r w:rsidRPr="006007C5">
        <w:rPr>
          <w:rFonts w:ascii="Times New Roman" w:eastAsia="Times New Roman" w:hAnsi="Times New Roman" w:cs="Times New Roman"/>
          <w:sz w:val="24"/>
          <w:szCs w:val="24"/>
          <w:lang w:eastAsia="es-CR"/>
        </w:rPr>
        <w:lastRenderedPageBreak/>
        <w:t xml:space="preserve">documento a la Administración correspondiente (ver artículo 88 inciso 3 de la Ley Orgánica del Poder Judicial y Reglamento para regular la función de las y los intérpretes, traductores, peritos y ejecutores en el Poder Judicial, en su artículo 17), a saber: </w:t>
      </w:r>
    </w:p>
    <w:p w14:paraId="59AB6AF3" w14:textId="77777777" w:rsidR="00AB7AD7" w:rsidRDefault="00AB7AD7" w:rsidP="00AB7AD7">
      <w:pPr>
        <w:spacing w:after="0" w:line="240" w:lineRule="auto"/>
        <w:ind w:left="851" w:right="851" w:firstLine="709"/>
        <w:jc w:val="both"/>
        <w:rPr>
          <w:rFonts w:ascii="Times New Roman" w:eastAsia="Times New Roman" w:hAnsi="Times New Roman" w:cs="Times New Roman"/>
          <w:i/>
          <w:iCs/>
          <w:sz w:val="24"/>
          <w:szCs w:val="24"/>
          <w:lang w:val="es-ES_tradnl" w:eastAsia="es-CR"/>
        </w:rPr>
      </w:pPr>
    </w:p>
    <w:p w14:paraId="2B38595A" w14:textId="7F14BD34" w:rsidR="006007C5" w:rsidRPr="006007C5" w:rsidRDefault="006007C5" w:rsidP="00AB7AD7">
      <w:pPr>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i/>
          <w:iCs/>
          <w:sz w:val="24"/>
          <w:szCs w:val="24"/>
          <w:lang w:val="es-ES_tradnl" w:eastAsia="es-CR"/>
        </w:rPr>
        <w:t>“Artículo 88, Ley Orgánica del Poder Judicial: Corresponderá al Director, de conformidad con la ley, el reglamento y las directrices que la Corte, el Presidente del Consejo o éste le indiquen:</w:t>
      </w:r>
    </w:p>
    <w:p w14:paraId="5A84D4ED" w14:textId="77777777" w:rsidR="00AB7AD7" w:rsidRDefault="00AB7AD7" w:rsidP="00AB7AD7">
      <w:pPr>
        <w:spacing w:after="0" w:line="240" w:lineRule="auto"/>
        <w:ind w:left="851" w:right="851" w:firstLine="709"/>
        <w:jc w:val="both"/>
        <w:rPr>
          <w:rFonts w:ascii="Times New Roman" w:eastAsia="Times New Roman" w:hAnsi="Times New Roman" w:cs="Times New Roman"/>
          <w:i/>
          <w:iCs/>
          <w:sz w:val="24"/>
          <w:szCs w:val="24"/>
          <w:lang w:val="es-ES_tradnl" w:eastAsia="es-CR"/>
        </w:rPr>
      </w:pPr>
    </w:p>
    <w:p w14:paraId="2BC89B5A" w14:textId="2032DE3F" w:rsidR="006007C5" w:rsidRPr="006007C5" w:rsidRDefault="006007C5" w:rsidP="00AB7AD7">
      <w:pPr>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i/>
          <w:iCs/>
          <w:sz w:val="24"/>
          <w:szCs w:val="24"/>
          <w:lang w:val="es-ES_tradnl" w:eastAsia="es-CR"/>
        </w:rPr>
        <w:t>3.- Autorizar los gastos que deban realizarse en las oficinas judiciales, con motivo de peritajes, honorarios, copias, diligencias y otros servicios de la misma índole, cuando ese gasto corresponda al Poder Judicial.</w:t>
      </w:r>
    </w:p>
    <w:p w14:paraId="7AA96B79" w14:textId="77777777" w:rsidR="00AB7AD7" w:rsidRDefault="00AB7AD7" w:rsidP="00AB7AD7">
      <w:pPr>
        <w:spacing w:after="0" w:line="240" w:lineRule="auto"/>
        <w:ind w:left="851" w:right="851" w:firstLine="709"/>
        <w:jc w:val="both"/>
        <w:rPr>
          <w:rFonts w:ascii="Times New Roman" w:eastAsia="Times New Roman" w:hAnsi="Times New Roman" w:cs="Times New Roman"/>
          <w:i/>
          <w:iCs/>
          <w:sz w:val="24"/>
          <w:szCs w:val="24"/>
          <w:lang w:val="es-ES_tradnl" w:eastAsia="es-CR"/>
        </w:rPr>
      </w:pPr>
    </w:p>
    <w:p w14:paraId="49FC9460" w14:textId="34E97139" w:rsidR="006007C5" w:rsidRPr="006007C5" w:rsidRDefault="006007C5" w:rsidP="00AB7AD7">
      <w:pPr>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i/>
          <w:iCs/>
          <w:sz w:val="24"/>
          <w:szCs w:val="24"/>
          <w:lang w:val="es-ES_tradnl" w:eastAsia="es-CR"/>
        </w:rPr>
        <w:t>13.- Autorizar los pagos del Poder Judicial.”</w:t>
      </w:r>
    </w:p>
    <w:p w14:paraId="4CDF8EBA" w14:textId="77777777" w:rsidR="00AB7AD7" w:rsidRDefault="00AB7AD7" w:rsidP="00AB7AD7">
      <w:pPr>
        <w:spacing w:after="0" w:line="240" w:lineRule="auto"/>
        <w:ind w:left="851" w:right="851" w:firstLine="709"/>
        <w:jc w:val="both"/>
        <w:rPr>
          <w:rFonts w:ascii="Times New Roman" w:eastAsia="Times New Roman" w:hAnsi="Times New Roman" w:cs="Times New Roman"/>
          <w:i/>
          <w:iCs/>
          <w:spacing w:val="-3"/>
          <w:sz w:val="24"/>
          <w:szCs w:val="24"/>
          <w:lang w:val="es-ES_tradnl" w:eastAsia="es-CR"/>
        </w:rPr>
      </w:pPr>
    </w:p>
    <w:p w14:paraId="79D5080E" w14:textId="508D0402" w:rsidR="006007C5" w:rsidRPr="006007C5" w:rsidRDefault="006007C5" w:rsidP="00AB7AD7">
      <w:pPr>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i/>
          <w:iCs/>
          <w:spacing w:val="-3"/>
          <w:sz w:val="24"/>
          <w:szCs w:val="24"/>
          <w:lang w:val="es-ES_tradnl" w:eastAsia="es-CR"/>
        </w:rPr>
        <w:t>“Artículo 18. MATERIAS EN QUE SE APLICA EL PRINCIPIO DE GRATUIDAD, del   Reglamento para regular la función de las y los intérpretes, traductores, peritos y ejecutores en el Poder Judicial: Los honorarios y demás gastos de los intérpretes, traductores y traductoras, peritas y peritos, en aquellas materias en las que se aplique el principio de gratuidad, serán fijados por la Dirección Ejecutiva de conformidad con lo dispuesto en el artículo 88 inciso 3 de la Ley Orgánica del Poder Judicial</w:t>
      </w:r>
      <w:r w:rsidRPr="006007C5">
        <w:rPr>
          <w:rFonts w:ascii="Times New Roman" w:eastAsia="Times New Roman" w:hAnsi="Times New Roman" w:cs="Times New Roman"/>
          <w:sz w:val="24"/>
          <w:szCs w:val="24"/>
          <w:lang w:val="es-ES_tradnl" w:eastAsia="es-CR"/>
        </w:rPr>
        <w:t>.</w:t>
      </w:r>
    </w:p>
    <w:p w14:paraId="5E3B9AFF" w14:textId="77777777" w:rsidR="00AB7AD7" w:rsidRDefault="00AB7AD7" w:rsidP="00AB7AD7">
      <w:pPr>
        <w:snapToGrid w:val="0"/>
        <w:spacing w:after="0" w:line="240" w:lineRule="auto"/>
        <w:ind w:left="851" w:right="851" w:firstLine="709"/>
        <w:rPr>
          <w:rFonts w:ascii="Times New Roman" w:eastAsia="Times New Roman" w:hAnsi="Times New Roman" w:cs="Times New Roman"/>
          <w:sz w:val="24"/>
          <w:szCs w:val="24"/>
          <w:lang w:eastAsia="es-CR"/>
        </w:rPr>
      </w:pPr>
    </w:p>
    <w:p w14:paraId="7CA2F17A" w14:textId="377352C8" w:rsidR="006007C5" w:rsidRPr="006007C5" w:rsidRDefault="006007C5" w:rsidP="00E75104">
      <w:pPr>
        <w:snapToGrid w:val="0"/>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sz w:val="24"/>
          <w:szCs w:val="24"/>
          <w:lang w:eastAsia="es-CR"/>
        </w:rPr>
        <w:t xml:space="preserve">Lo pertinente es que la Oficina Judicial establezca un monto específico de acuerdo con la gestión del perito, tomando en consideración las reglas para la fijación de honorarios vigentes, cuando el Poder Judicial asuma el pago de los honorarios, la liquidación de gastos por diligencias </w:t>
      </w:r>
      <w:proofErr w:type="gramStart"/>
      <w:r w:rsidRPr="006007C5">
        <w:rPr>
          <w:rFonts w:ascii="Times New Roman" w:eastAsia="Times New Roman" w:hAnsi="Times New Roman" w:cs="Times New Roman"/>
          <w:sz w:val="24"/>
          <w:szCs w:val="24"/>
          <w:lang w:eastAsia="es-CR"/>
        </w:rPr>
        <w:t>judiciales,</w:t>
      </w:r>
      <w:proofErr w:type="gramEnd"/>
      <w:r w:rsidRPr="006007C5">
        <w:rPr>
          <w:rFonts w:ascii="Times New Roman" w:eastAsia="Times New Roman" w:hAnsi="Times New Roman" w:cs="Times New Roman"/>
          <w:sz w:val="24"/>
          <w:szCs w:val="24"/>
          <w:lang w:eastAsia="es-CR"/>
        </w:rPr>
        <w:t xml:space="preserve"> deberá enviarse al Departamento Financiero Contable o a las Administraciones Regionales, según sea el caso. Se debe adjuntar original y copia de la factura comercial timbrada, o bien el documento emitido por la Dirección General de Tributación Directa que dispensa el </w:t>
      </w:r>
      <w:proofErr w:type="spellStart"/>
      <w:r w:rsidRPr="006007C5">
        <w:rPr>
          <w:rFonts w:ascii="Times New Roman" w:eastAsia="Times New Roman" w:hAnsi="Times New Roman" w:cs="Times New Roman"/>
          <w:sz w:val="24"/>
          <w:szCs w:val="24"/>
          <w:lang w:eastAsia="es-CR"/>
        </w:rPr>
        <w:t>timbraje</w:t>
      </w:r>
      <w:proofErr w:type="spellEnd"/>
      <w:r w:rsidRPr="006007C5">
        <w:rPr>
          <w:rFonts w:ascii="Times New Roman" w:eastAsia="Times New Roman" w:hAnsi="Times New Roman" w:cs="Times New Roman"/>
          <w:sz w:val="24"/>
          <w:szCs w:val="24"/>
          <w:lang w:eastAsia="es-CR"/>
        </w:rPr>
        <w:t>. La factura contendrá el número de la autorización del gasto, la fecha y el visto bueno de la autoridad judicial respectiva. Con el referido documento ha de adjuntarse, obligatoriamente, copia del dictamen pericial o del acta de la diligencia efectuada, con el sello y la firma de la autoridad judicial respectiva.”</w:t>
      </w:r>
    </w:p>
    <w:p w14:paraId="756CE9C6" w14:textId="77777777" w:rsidR="00AB7AD7" w:rsidRDefault="00AB7AD7" w:rsidP="00AB7AD7">
      <w:pPr>
        <w:autoSpaceDE w:val="0"/>
        <w:autoSpaceDN w:val="0"/>
        <w:spacing w:after="0" w:line="240" w:lineRule="auto"/>
        <w:ind w:left="851" w:right="851" w:firstLine="720"/>
        <w:jc w:val="both"/>
        <w:rPr>
          <w:rFonts w:ascii="Times New Roman" w:eastAsia="Times New Roman" w:hAnsi="Times New Roman" w:cs="Times New Roman"/>
          <w:color w:val="333333"/>
          <w:sz w:val="24"/>
          <w:szCs w:val="24"/>
          <w:shd w:val="clear" w:color="auto" w:fill="FFFFFF"/>
          <w:lang w:eastAsia="es-CR"/>
        </w:rPr>
      </w:pPr>
    </w:p>
    <w:p w14:paraId="1216C0D8" w14:textId="2FB60865" w:rsidR="006007C5" w:rsidRPr="006007C5" w:rsidRDefault="006007C5" w:rsidP="00AB7AD7">
      <w:pPr>
        <w:autoSpaceDE w:val="0"/>
        <w:autoSpaceDN w:val="0"/>
        <w:spacing w:after="0" w:line="240" w:lineRule="auto"/>
        <w:ind w:left="851" w:right="851" w:firstLine="720"/>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color w:val="333333"/>
          <w:sz w:val="24"/>
          <w:szCs w:val="24"/>
          <w:shd w:val="clear" w:color="auto" w:fill="FFFFFF"/>
          <w:lang w:eastAsia="es-CR"/>
        </w:rPr>
        <w:t xml:space="preserve">16.- Los honorarios de los Auxiliares Ejecutores, se </w:t>
      </w:r>
      <w:proofErr w:type="gramStart"/>
      <w:r w:rsidRPr="006007C5">
        <w:rPr>
          <w:rFonts w:ascii="Times New Roman" w:eastAsia="Times New Roman" w:hAnsi="Times New Roman" w:cs="Times New Roman"/>
          <w:color w:val="333333"/>
          <w:sz w:val="24"/>
          <w:szCs w:val="24"/>
          <w:shd w:val="clear" w:color="auto" w:fill="FFFFFF"/>
          <w:lang w:eastAsia="es-CR"/>
        </w:rPr>
        <w:t>fijaran</w:t>
      </w:r>
      <w:proofErr w:type="gramEnd"/>
      <w:r w:rsidRPr="006007C5">
        <w:rPr>
          <w:rFonts w:ascii="Times New Roman" w:eastAsia="Times New Roman" w:hAnsi="Times New Roman" w:cs="Times New Roman"/>
          <w:color w:val="333333"/>
          <w:sz w:val="24"/>
          <w:szCs w:val="24"/>
          <w:shd w:val="clear" w:color="auto" w:fill="FFFFFF"/>
          <w:lang w:eastAsia="es-CR"/>
        </w:rPr>
        <w:t xml:space="preserve"> conforme lo señala el artículo 30 del Reglamento para regular la función de las y los intérpretes, traductores, peritos y ejecutores en el Poder Judicial, a saber: </w:t>
      </w:r>
    </w:p>
    <w:p w14:paraId="3DC55801" w14:textId="77777777" w:rsidR="00AB7AD7" w:rsidRDefault="00AB7AD7" w:rsidP="00AB7AD7">
      <w:pPr>
        <w:autoSpaceDE w:val="0"/>
        <w:autoSpaceDN w:val="0"/>
        <w:spacing w:after="0" w:line="240" w:lineRule="auto"/>
        <w:ind w:left="1276" w:right="1276"/>
        <w:jc w:val="both"/>
        <w:rPr>
          <w:rFonts w:ascii="Times New Roman" w:eastAsia="Times New Roman" w:hAnsi="Times New Roman" w:cs="Times New Roman"/>
          <w:i/>
          <w:iCs/>
          <w:color w:val="333333"/>
          <w:sz w:val="24"/>
          <w:szCs w:val="24"/>
          <w:lang w:val="es-ES_tradnl" w:eastAsia="es-CR"/>
        </w:rPr>
      </w:pPr>
    </w:p>
    <w:p w14:paraId="0DF0EB20" w14:textId="6E513E06" w:rsidR="006007C5" w:rsidRPr="006007C5" w:rsidRDefault="006007C5" w:rsidP="00AB7AD7">
      <w:pPr>
        <w:autoSpaceDE w:val="0"/>
        <w:autoSpaceDN w:val="0"/>
        <w:spacing w:after="0" w:line="240" w:lineRule="auto"/>
        <w:ind w:left="1276" w:right="1276"/>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i/>
          <w:iCs/>
          <w:color w:val="333333"/>
          <w:sz w:val="24"/>
          <w:szCs w:val="24"/>
          <w:lang w:val="es-ES_tradnl" w:eastAsia="es-CR"/>
        </w:rPr>
        <w:t>“Artículo 30: Los honorarios de las y los Auxiliares Ejecutores se fijarán de conformidad con las tablas aprobadas por el Consejo Superior.”(Circular Nº 71-2012, publicada en el Boletín Judicial Nª134 del 11 de julio de 2012).</w:t>
      </w:r>
    </w:p>
    <w:p w14:paraId="332B5D6E" w14:textId="77777777" w:rsidR="00AB7AD7" w:rsidRDefault="00AB7AD7" w:rsidP="00AB7AD7">
      <w:pPr>
        <w:autoSpaceDE w:val="0"/>
        <w:autoSpaceDN w:val="0"/>
        <w:spacing w:after="0" w:line="240" w:lineRule="auto"/>
        <w:ind w:left="709" w:right="851" w:firstLine="567"/>
        <w:jc w:val="both"/>
        <w:rPr>
          <w:rFonts w:ascii="Times New Roman" w:eastAsia="Times New Roman" w:hAnsi="Times New Roman" w:cs="Times New Roman"/>
          <w:color w:val="333333"/>
          <w:sz w:val="24"/>
          <w:szCs w:val="24"/>
          <w:shd w:val="clear" w:color="auto" w:fill="FFFFFF"/>
          <w:lang w:eastAsia="es-CR"/>
        </w:rPr>
      </w:pPr>
    </w:p>
    <w:p w14:paraId="6E78D721" w14:textId="56CDE086" w:rsidR="006007C5" w:rsidRPr="006007C5" w:rsidRDefault="006007C5" w:rsidP="00AB7AD7">
      <w:pPr>
        <w:autoSpaceDE w:val="0"/>
        <w:autoSpaceDN w:val="0"/>
        <w:spacing w:after="0" w:line="240" w:lineRule="auto"/>
        <w:ind w:left="851" w:right="851" w:firstLine="709"/>
        <w:jc w:val="both"/>
        <w:rPr>
          <w:rFonts w:ascii="Times New Roman" w:eastAsia="Times New Roman" w:hAnsi="Times New Roman" w:cs="Times New Roman"/>
          <w:sz w:val="24"/>
          <w:szCs w:val="24"/>
          <w:lang w:eastAsia="es-CR"/>
        </w:rPr>
      </w:pPr>
      <w:r w:rsidRPr="006007C5">
        <w:rPr>
          <w:rFonts w:ascii="Times New Roman" w:eastAsia="Times New Roman" w:hAnsi="Times New Roman" w:cs="Times New Roman"/>
          <w:color w:val="333333"/>
          <w:sz w:val="24"/>
          <w:szCs w:val="24"/>
          <w:shd w:val="clear" w:color="auto" w:fill="FFFFFF"/>
          <w:lang w:eastAsia="es-CR"/>
        </w:rPr>
        <w:t xml:space="preserve">Los honorarios del Auxiliar Ejecutor o de la Auxiliar Ejecutora los fijará el juez, y éstos deben ser pagados directamente por el interesado </w:t>
      </w:r>
      <w:r w:rsidRPr="006007C5">
        <w:rPr>
          <w:rFonts w:ascii="Times New Roman" w:eastAsia="Times New Roman" w:hAnsi="Times New Roman" w:cs="Times New Roman"/>
          <w:i/>
          <w:iCs/>
          <w:color w:val="333333"/>
          <w:sz w:val="24"/>
          <w:szCs w:val="24"/>
          <w:lang w:val="es-ES_tradnl" w:eastAsia="es-CR"/>
        </w:rPr>
        <w:t>(Ley Nº 8624 de Cobro Judicial, artículo 18.2).</w:t>
      </w:r>
      <w:r w:rsidR="00AB7AD7" w:rsidRPr="00AB7AD7">
        <w:rPr>
          <w:rFonts w:ascii="Times New Roman" w:eastAsia="Times New Roman" w:hAnsi="Times New Roman" w:cs="Times New Roman"/>
          <w:color w:val="333333"/>
          <w:sz w:val="24"/>
          <w:szCs w:val="24"/>
          <w:shd w:val="clear" w:color="auto" w:fill="FFFFFF"/>
          <w:lang w:eastAsia="es-CR"/>
        </w:rPr>
        <w:t>”</w:t>
      </w:r>
    </w:p>
    <w:p w14:paraId="32750AD1" w14:textId="77777777" w:rsidR="00AB7AD7" w:rsidRPr="00AB7AD7" w:rsidRDefault="00AB7AD7" w:rsidP="00AB7AD7">
      <w:pPr>
        <w:pStyle w:val="Textodebloque2"/>
        <w:ind w:left="0" w:right="0"/>
        <w:rPr>
          <w:b/>
          <w:bCs/>
          <w:lang w:val="es-ES_tradnl" w:eastAsia="ar-SA"/>
        </w:rPr>
      </w:pPr>
    </w:p>
    <w:p w14:paraId="324CF0F6" w14:textId="79970A5A" w:rsidR="00AB7AD7" w:rsidRPr="00AB7AD7" w:rsidRDefault="00AB7AD7" w:rsidP="00AB7AD7">
      <w:pPr>
        <w:pStyle w:val="Textodebloque2"/>
        <w:ind w:left="0" w:right="0"/>
        <w:rPr>
          <w:b/>
          <w:bCs/>
          <w:lang w:val="es-ES_tradnl" w:eastAsia="ar-SA"/>
        </w:rPr>
      </w:pPr>
      <w:r w:rsidRPr="00AB7AD7">
        <w:rPr>
          <w:b/>
          <w:bCs/>
          <w:lang w:val="es-ES_tradnl" w:eastAsia="ar-SA"/>
        </w:rPr>
        <w:t>De conformidad con la circular N° 67-09 emitida por la Secretaría de la Corte el 22 de junio de 2009, se le comunica que en virtud del principio de gratuidad que rige esta materia, la publicación está exenta de todo pago de derechos. Publíquese una sola vez en el Boletín Judicial.</w:t>
      </w:r>
    </w:p>
    <w:p w14:paraId="4BC13731" w14:textId="77777777" w:rsidR="00AB7AD7" w:rsidRDefault="00AB7AD7" w:rsidP="00AB7AD7">
      <w:pPr>
        <w:autoSpaceDE w:val="0"/>
        <w:autoSpaceDN w:val="0"/>
        <w:adjustRightInd w:val="0"/>
        <w:spacing w:after="0" w:line="240" w:lineRule="auto"/>
        <w:jc w:val="both"/>
        <w:rPr>
          <w:b/>
          <w:bCs/>
          <w:sz w:val="23"/>
          <w:szCs w:val="23"/>
          <w:lang w:val="es-ES"/>
        </w:rPr>
      </w:pPr>
    </w:p>
    <w:p w14:paraId="0E4BE0C6" w14:textId="77777777" w:rsidR="00AB7AD7" w:rsidRDefault="00AB7AD7" w:rsidP="00AB7AD7">
      <w:pPr>
        <w:autoSpaceDE w:val="0"/>
        <w:autoSpaceDN w:val="0"/>
        <w:adjustRightInd w:val="0"/>
        <w:spacing w:after="0" w:line="240" w:lineRule="auto"/>
        <w:jc w:val="both"/>
        <w:rPr>
          <w:rFonts w:ascii="Times New Roman" w:hAnsi="Times New Roman" w:cs="Times New Roman"/>
          <w:b/>
          <w:bCs/>
          <w:sz w:val="23"/>
          <w:szCs w:val="23"/>
          <w:lang w:val="es-ES"/>
        </w:rPr>
      </w:pPr>
    </w:p>
    <w:p w14:paraId="278435E2" w14:textId="05EDC930" w:rsidR="00AB7AD7" w:rsidRPr="00AB7AD7" w:rsidRDefault="00AB7AD7" w:rsidP="00AB7AD7">
      <w:pPr>
        <w:autoSpaceDE w:val="0"/>
        <w:autoSpaceDN w:val="0"/>
        <w:adjustRightInd w:val="0"/>
        <w:spacing w:after="0" w:line="240" w:lineRule="auto"/>
        <w:jc w:val="both"/>
        <w:rPr>
          <w:rFonts w:ascii="Times New Roman" w:eastAsia="Times New Roman" w:hAnsi="Times New Roman" w:cs="Times New Roman"/>
          <w:sz w:val="23"/>
          <w:szCs w:val="23"/>
          <w:lang w:val="es-ES" w:eastAsia="es-ES"/>
        </w:rPr>
      </w:pPr>
      <w:r w:rsidRPr="00AB7AD7">
        <w:rPr>
          <w:rFonts w:ascii="Times New Roman" w:hAnsi="Times New Roman" w:cs="Times New Roman"/>
          <w:b/>
          <w:bCs/>
          <w:sz w:val="23"/>
          <w:szCs w:val="23"/>
          <w:lang w:val="es-ES"/>
        </w:rPr>
        <w:t>San José, 19 de agosto de 2021</w:t>
      </w:r>
    </w:p>
    <w:p w14:paraId="1613F92B" w14:textId="2135963A" w:rsidR="00AB7AD7" w:rsidRDefault="00AB7AD7" w:rsidP="00AB7AD7">
      <w:pPr>
        <w:spacing w:after="0" w:line="240" w:lineRule="auto"/>
        <w:ind w:firstLine="567"/>
        <w:rPr>
          <w:rFonts w:ascii="Times New Roman" w:hAnsi="Times New Roman" w:cs="Times New Roman"/>
          <w:b/>
          <w:bCs/>
          <w:sz w:val="23"/>
          <w:szCs w:val="23"/>
          <w:lang w:val="es-ES"/>
        </w:rPr>
      </w:pPr>
    </w:p>
    <w:p w14:paraId="1FD0EEB0" w14:textId="2D619195" w:rsidR="00AB7AD7" w:rsidRDefault="00AB7AD7" w:rsidP="00AB7AD7">
      <w:pPr>
        <w:spacing w:after="0" w:line="240" w:lineRule="auto"/>
        <w:ind w:firstLine="567"/>
        <w:rPr>
          <w:rFonts w:ascii="Times New Roman" w:hAnsi="Times New Roman" w:cs="Times New Roman"/>
          <w:b/>
          <w:bCs/>
          <w:sz w:val="23"/>
          <w:szCs w:val="23"/>
          <w:lang w:val="es-ES"/>
        </w:rPr>
      </w:pPr>
    </w:p>
    <w:p w14:paraId="131ACB16" w14:textId="77777777" w:rsidR="00AB7AD7" w:rsidRPr="00AB7AD7" w:rsidRDefault="00AB7AD7" w:rsidP="00AB7AD7">
      <w:pPr>
        <w:spacing w:after="0" w:line="240" w:lineRule="auto"/>
        <w:ind w:firstLine="567"/>
        <w:rPr>
          <w:rFonts w:ascii="Times New Roman" w:hAnsi="Times New Roman" w:cs="Times New Roman"/>
          <w:b/>
          <w:bCs/>
          <w:sz w:val="23"/>
          <w:szCs w:val="23"/>
          <w:lang w:val="es-ES"/>
        </w:rPr>
      </w:pPr>
    </w:p>
    <w:p w14:paraId="174AA6D6" w14:textId="77777777" w:rsidR="00AB7AD7" w:rsidRPr="00AB7AD7" w:rsidRDefault="00AB7AD7" w:rsidP="00AB7AD7">
      <w:pPr>
        <w:pStyle w:val="Ttulo51"/>
        <w:keepNext w:val="0"/>
        <w:tabs>
          <w:tab w:val="clear" w:pos="0"/>
        </w:tabs>
        <w:jc w:val="left"/>
        <w:rPr>
          <w:rFonts w:eastAsia="Times New Roman"/>
          <w:i w:val="0"/>
          <w:iCs w:val="0"/>
          <w:sz w:val="23"/>
          <w:szCs w:val="23"/>
          <w:u w:val="none"/>
          <w:shd w:val="clear" w:color="auto" w:fill="auto"/>
        </w:rPr>
      </w:pPr>
      <w:r w:rsidRPr="00AB7AD7">
        <w:rPr>
          <w:rFonts w:eastAsia="Times New Roman"/>
          <w:i w:val="0"/>
          <w:iCs w:val="0"/>
          <w:sz w:val="23"/>
          <w:szCs w:val="23"/>
          <w:u w:val="none"/>
          <w:shd w:val="clear" w:color="auto" w:fill="auto"/>
        </w:rPr>
        <w:t>Lic. Carlos Toscano Mora Rodríguez</w:t>
      </w:r>
    </w:p>
    <w:p w14:paraId="25EF2CC5" w14:textId="77777777" w:rsidR="00AB7AD7" w:rsidRPr="00AB7AD7" w:rsidRDefault="00AB7AD7" w:rsidP="00AB7AD7">
      <w:pPr>
        <w:pStyle w:val="Ttulo51"/>
        <w:keepNext w:val="0"/>
        <w:tabs>
          <w:tab w:val="clear" w:pos="0"/>
        </w:tabs>
        <w:jc w:val="left"/>
        <w:rPr>
          <w:rFonts w:eastAsia="Times New Roman"/>
          <w:i w:val="0"/>
          <w:iCs w:val="0"/>
          <w:sz w:val="23"/>
          <w:szCs w:val="23"/>
          <w:u w:val="none"/>
          <w:shd w:val="clear" w:color="auto" w:fill="auto"/>
        </w:rPr>
      </w:pPr>
      <w:r w:rsidRPr="00AB7AD7">
        <w:rPr>
          <w:rFonts w:eastAsia="Times New Roman"/>
          <w:i w:val="0"/>
          <w:iCs w:val="0"/>
          <w:sz w:val="23"/>
          <w:szCs w:val="23"/>
          <w:u w:val="none"/>
          <w:shd w:val="clear" w:color="auto" w:fill="auto"/>
        </w:rPr>
        <w:t>Subsecretario General interino</w:t>
      </w:r>
    </w:p>
    <w:p w14:paraId="639550EA" w14:textId="77777777" w:rsidR="00AB7AD7" w:rsidRPr="00AB7AD7" w:rsidRDefault="00AB7AD7" w:rsidP="00AB7AD7">
      <w:pPr>
        <w:spacing w:after="0" w:line="240" w:lineRule="auto"/>
        <w:rPr>
          <w:rFonts w:ascii="Times New Roman" w:hAnsi="Times New Roman" w:cs="Times New Roman"/>
          <w:b/>
          <w:bCs/>
          <w:sz w:val="23"/>
          <w:szCs w:val="23"/>
          <w:lang w:val="es-ES"/>
        </w:rPr>
      </w:pPr>
      <w:r w:rsidRPr="00AB7AD7">
        <w:rPr>
          <w:rFonts w:ascii="Times New Roman" w:hAnsi="Times New Roman" w:cs="Times New Roman"/>
          <w:b/>
          <w:bCs/>
          <w:sz w:val="23"/>
          <w:szCs w:val="23"/>
          <w:lang w:val="es-ES"/>
        </w:rPr>
        <w:t>Corte Suprema de Justicia</w:t>
      </w:r>
    </w:p>
    <w:p w14:paraId="724E088E" w14:textId="77777777" w:rsidR="00AB7AD7" w:rsidRPr="00AB7AD7" w:rsidRDefault="00AB7AD7" w:rsidP="00AB7AD7">
      <w:pPr>
        <w:spacing w:after="0" w:line="240" w:lineRule="auto"/>
        <w:ind w:firstLine="567"/>
        <w:jc w:val="center"/>
        <w:rPr>
          <w:rFonts w:ascii="Times New Roman" w:hAnsi="Times New Roman" w:cs="Times New Roman"/>
          <w:b/>
          <w:bCs/>
          <w:sz w:val="23"/>
          <w:szCs w:val="23"/>
          <w:lang w:val="es-ES"/>
        </w:rPr>
      </w:pPr>
    </w:p>
    <w:p w14:paraId="40152EC1" w14:textId="5362A80D" w:rsidR="00AB7AD7" w:rsidRPr="00AB7AD7" w:rsidRDefault="00AB7AD7" w:rsidP="00AB7AD7">
      <w:pPr>
        <w:autoSpaceDE w:val="0"/>
        <w:autoSpaceDN w:val="0"/>
        <w:spacing w:after="0" w:line="240" w:lineRule="auto"/>
        <w:jc w:val="both"/>
        <w:rPr>
          <w:rFonts w:ascii="Times New Roman" w:hAnsi="Times New Roman" w:cs="Times New Roman"/>
          <w:sz w:val="16"/>
          <w:szCs w:val="16"/>
          <w:lang w:val="es-ES"/>
        </w:rPr>
      </w:pPr>
      <w:proofErr w:type="spellStart"/>
      <w:r w:rsidRPr="00AB7AD7">
        <w:rPr>
          <w:rFonts w:ascii="Times New Roman" w:hAnsi="Times New Roman" w:cs="Times New Roman"/>
          <w:sz w:val="16"/>
          <w:szCs w:val="16"/>
          <w:lang w:val="es-ES"/>
        </w:rPr>
        <w:t>Ref</w:t>
      </w:r>
      <w:proofErr w:type="spellEnd"/>
      <w:r w:rsidRPr="00AB7AD7">
        <w:rPr>
          <w:rFonts w:ascii="Times New Roman" w:hAnsi="Times New Roman" w:cs="Times New Roman"/>
          <w:sz w:val="16"/>
          <w:szCs w:val="16"/>
          <w:lang w:val="es-ES"/>
        </w:rPr>
        <w:t>: (3847, 7656-2021)</w:t>
      </w:r>
    </w:p>
    <w:p w14:paraId="2705E346" w14:textId="44F422DA" w:rsidR="000E7FD1" w:rsidRPr="00AB7AD7" w:rsidRDefault="00AB7AD7" w:rsidP="00AB7AD7">
      <w:pPr>
        <w:pStyle w:val="NormalWeb"/>
        <w:spacing w:before="0" w:beforeAutospacing="0" w:after="0" w:afterAutospacing="0"/>
        <w:ind w:right="141"/>
        <w:rPr>
          <w:b/>
          <w:bCs/>
          <w:sz w:val="16"/>
          <w:szCs w:val="16"/>
          <w:lang w:val="es-ES"/>
        </w:rPr>
      </w:pPr>
      <w:r w:rsidRPr="00AB7AD7">
        <w:rPr>
          <w:sz w:val="16"/>
          <w:szCs w:val="16"/>
          <w:lang w:val="es-ES"/>
        </w:rPr>
        <w:t>JAG.</w:t>
      </w:r>
    </w:p>
    <w:sectPr w:rsidR="000E7FD1" w:rsidRPr="00AB7A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7C5"/>
    <w:rsid w:val="000E7FD1"/>
    <w:rsid w:val="002B1893"/>
    <w:rsid w:val="002D7D22"/>
    <w:rsid w:val="002E2639"/>
    <w:rsid w:val="00323D57"/>
    <w:rsid w:val="004B35C5"/>
    <w:rsid w:val="00582243"/>
    <w:rsid w:val="006007C5"/>
    <w:rsid w:val="00620329"/>
    <w:rsid w:val="00674320"/>
    <w:rsid w:val="006B671A"/>
    <w:rsid w:val="006E7CC3"/>
    <w:rsid w:val="007F405D"/>
    <w:rsid w:val="008946F5"/>
    <w:rsid w:val="008B0CCF"/>
    <w:rsid w:val="008E0900"/>
    <w:rsid w:val="0090358D"/>
    <w:rsid w:val="00957346"/>
    <w:rsid w:val="00AB7AD7"/>
    <w:rsid w:val="00BD26EC"/>
    <w:rsid w:val="00D362FA"/>
    <w:rsid w:val="00E75104"/>
    <w:rsid w:val="00F22333"/>
    <w:rsid w:val="00F47EAA"/>
    <w:rsid w:val="00FC524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AEAF8"/>
  <w15:chartTrackingRefBased/>
  <w15:docId w15:val="{21A89D52-8C0C-4C29-A493-083D5A31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6007C5"/>
    <w:pPr>
      <w:spacing w:before="100" w:beforeAutospacing="1" w:after="100" w:afterAutospacing="1" w:line="240" w:lineRule="auto"/>
      <w:outlineLvl w:val="2"/>
    </w:pPr>
    <w:rPr>
      <w:rFonts w:ascii="Times New Roman" w:eastAsia="Times New Roman" w:hAnsi="Times New Roman" w:cs="Times New Roman"/>
      <w:b/>
      <w:bCs/>
      <w:sz w:val="27"/>
      <w:szCs w:val="27"/>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6007C5"/>
    <w:rPr>
      <w:rFonts w:ascii="Times New Roman" w:eastAsia="Times New Roman" w:hAnsi="Times New Roman" w:cs="Times New Roman"/>
      <w:b/>
      <w:bCs/>
      <w:sz w:val="27"/>
      <w:szCs w:val="27"/>
      <w:lang w:eastAsia="es-CR"/>
    </w:rPr>
  </w:style>
  <w:style w:type="paragraph" w:styleId="Textonotapie">
    <w:name w:val="footnote text"/>
    <w:basedOn w:val="Normal"/>
    <w:link w:val="TextonotapieCar"/>
    <w:uiPriority w:val="99"/>
    <w:semiHidden/>
    <w:unhideWhenUsed/>
    <w:rsid w:val="006007C5"/>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TextonotapieCar">
    <w:name w:val="Texto nota pie Car"/>
    <w:basedOn w:val="Fuentedeprrafopredeter"/>
    <w:link w:val="Textonotapie"/>
    <w:uiPriority w:val="99"/>
    <w:semiHidden/>
    <w:rsid w:val="006007C5"/>
    <w:rPr>
      <w:rFonts w:ascii="Times New Roman" w:eastAsia="Times New Roman" w:hAnsi="Times New Roman" w:cs="Times New Roman"/>
      <w:sz w:val="24"/>
      <w:szCs w:val="24"/>
      <w:lang w:eastAsia="es-CR"/>
    </w:rPr>
  </w:style>
  <w:style w:type="paragraph" w:customStyle="1" w:styleId="textoindependiente21">
    <w:name w:val="textoindependiente21"/>
    <w:basedOn w:val="Normal"/>
    <w:rsid w:val="006007C5"/>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NormalWeb">
    <w:name w:val="Normal (Web)"/>
    <w:basedOn w:val="Normal"/>
    <w:link w:val="NormalWebCar"/>
    <w:uiPriority w:val="99"/>
    <w:unhideWhenUsed/>
    <w:qFormat/>
    <w:rsid w:val="006007C5"/>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ormalWebCar">
    <w:name w:val="Normal (Web) Car"/>
    <w:basedOn w:val="Fuentedeprrafopredeter"/>
    <w:link w:val="NormalWeb"/>
    <w:uiPriority w:val="99"/>
    <w:locked/>
    <w:rsid w:val="00AB7AD7"/>
    <w:rPr>
      <w:rFonts w:ascii="Times New Roman" w:eastAsia="Times New Roman" w:hAnsi="Times New Roman" w:cs="Times New Roman"/>
      <w:sz w:val="24"/>
      <w:szCs w:val="24"/>
      <w:lang w:eastAsia="es-CR"/>
    </w:rPr>
  </w:style>
  <w:style w:type="paragraph" w:customStyle="1" w:styleId="Ttulo51">
    <w:name w:val="Título 51"/>
    <w:next w:val="Normal"/>
    <w:rsid w:val="00AB7AD7"/>
    <w:pPr>
      <w:keepNext/>
      <w:widowControl w:val="0"/>
      <w:tabs>
        <w:tab w:val="left" w:pos="0"/>
      </w:tabs>
      <w:suppressAutoHyphens/>
      <w:spacing w:after="0" w:line="240" w:lineRule="auto"/>
      <w:jc w:val="center"/>
    </w:pPr>
    <w:rPr>
      <w:rFonts w:ascii="Times New Roman" w:eastAsia="Lucida Sans Unicode" w:hAnsi="Times New Roman" w:cs="Times New Roman"/>
      <w:b/>
      <w:bCs/>
      <w:i/>
      <w:iCs/>
      <w:sz w:val="26"/>
      <w:szCs w:val="26"/>
      <w:u w:val="single"/>
      <w:shd w:val="clear" w:color="auto" w:fill="FFFFFF"/>
      <w:lang w:val="es-ES" w:eastAsia="ar-SA"/>
    </w:rPr>
  </w:style>
  <w:style w:type="paragraph" w:customStyle="1" w:styleId="Textodebloque2">
    <w:name w:val="Texto de bloque2"/>
    <w:basedOn w:val="Normal"/>
    <w:rsid w:val="00AB7AD7"/>
    <w:pPr>
      <w:widowControl w:val="0"/>
      <w:spacing w:after="0" w:line="240" w:lineRule="auto"/>
      <w:ind w:left="851" w:right="851" w:firstLine="709"/>
      <w:jc w:val="both"/>
    </w:pPr>
    <w:rPr>
      <w:rFonts w:ascii="Times New Roman" w:eastAsia="Times New Roman" w:hAnsi="Times New Roman" w:cs="Times New Roman"/>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6147897">
      <w:bodyDiv w:val="1"/>
      <w:marLeft w:val="0"/>
      <w:marRight w:val="0"/>
      <w:marTop w:val="0"/>
      <w:marBottom w:val="0"/>
      <w:divBdr>
        <w:top w:val="none" w:sz="0" w:space="0" w:color="auto"/>
        <w:left w:val="none" w:sz="0" w:space="0" w:color="auto"/>
        <w:bottom w:val="none" w:sz="0" w:space="0" w:color="auto"/>
        <w:right w:val="none" w:sz="0" w:space="0" w:color="auto"/>
      </w:divBdr>
      <w:divsChild>
        <w:div w:id="238752115">
          <w:marLeft w:val="0"/>
          <w:marRight w:val="0"/>
          <w:marTop w:val="0"/>
          <w:marBottom w:val="0"/>
          <w:divBdr>
            <w:top w:val="none" w:sz="0" w:space="0" w:color="auto"/>
            <w:left w:val="none" w:sz="0" w:space="0" w:color="auto"/>
            <w:bottom w:val="none" w:sz="0" w:space="0" w:color="auto"/>
            <w:right w:val="none" w:sz="0" w:space="0" w:color="auto"/>
          </w:divBdr>
          <w:divsChild>
            <w:div w:id="13252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2295</Words>
  <Characters>12625</Characters>
  <Application>Microsoft Office Word</Application>
  <DocSecurity>4</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 General de la Corte - Comunicaciones - Jonathan Aguilar Gómez.</dc:creator>
  <cp:keywords/>
  <dc:description/>
  <cp:lastModifiedBy>Secretaría General de la Corte - Comunicaciones - Stephanie Gabriela Alvarez Atencio</cp:lastModifiedBy>
  <cp:revision>2</cp:revision>
  <dcterms:created xsi:type="dcterms:W3CDTF">2021-08-20T17:02:00Z</dcterms:created>
  <dcterms:modified xsi:type="dcterms:W3CDTF">2021-08-20T17:02:00Z</dcterms:modified>
</cp:coreProperties>
</file>