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99">
    <v:background id="_x0000_s1025" fillcolor="#fc9">
      <v:fill r:id="rId3" o:title="Papiro" color2="black" type="tile"/>
    </v:background>
  </w:background>
  <w:body>
    <w:p w:rsidR="000D35F1" w:rsidRPr="00D51B5C" w:rsidRDefault="00610695">
      <w:pPr>
        <w:rPr>
          <w:sz w:val="28"/>
          <w:szCs w:val="28"/>
        </w:rPr>
      </w:pPr>
      <w:r>
        <w:rPr>
          <w:noProof/>
          <w:sz w:val="28"/>
          <w:szCs w:val="28"/>
          <w:lang w:eastAsia="es-ES" w:bidi="ar-SA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-730885</wp:posOffset>
            </wp:positionH>
            <wp:positionV relativeFrom="paragraph">
              <wp:posOffset>-211455</wp:posOffset>
            </wp:positionV>
            <wp:extent cx="3722370" cy="74739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37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s-ES" w:bidi="ar-SA"/>
        </w:rPr>
        <w:drawing>
          <wp:anchor distT="0" distB="0" distL="114935" distR="114935" simplePos="0" relativeHeight="251656192" behindDoc="1" locked="0" layoutInCell="1" allowOverlap="1">
            <wp:simplePos x="0" y="0"/>
            <wp:positionH relativeFrom="page">
              <wp:posOffset>-107315</wp:posOffset>
            </wp:positionH>
            <wp:positionV relativeFrom="page">
              <wp:posOffset>-601345</wp:posOffset>
            </wp:positionV>
            <wp:extent cx="10106660" cy="14008735"/>
            <wp:effectExtent l="1905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6660" cy="140087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s-ES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-304800</wp:posOffset>
            </wp:positionV>
            <wp:extent cx="513715" cy="767715"/>
            <wp:effectExtent l="19050" t="0" r="63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7B0E" w:rsidRPr="00D51B5C" w:rsidRDefault="00267B0E" w:rsidP="00945C69">
      <w:pPr>
        <w:widowControl/>
        <w:rPr>
          <w:rFonts w:ascii="Century Gothic" w:hAnsi="Century Gothic" w:cs="Century Gothic"/>
          <w:b/>
          <w:bCs/>
          <w:sz w:val="28"/>
          <w:szCs w:val="28"/>
        </w:rPr>
      </w:pPr>
    </w:p>
    <w:p w:rsidR="00B62AB3" w:rsidRPr="00D51B5C" w:rsidRDefault="00610695" w:rsidP="00267B0E">
      <w:pPr>
        <w:widowControl/>
        <w:jc w:val="center"/>
        <w:rPr>
          <w:rFonts w:ascii="Georgia" w:hAnsi="Georgia" w:cs="Century Gothic"/>
          <w:b/>
          <w:bCs/>
          <w:sz w:val="28"/>
          <w:szCs w:val="28"/>
        </w:rPr>
      </w:pPr>
      <w:r>
        <w:rPr>
          <w:noProof/>
          <w:sz w:val="28"/>
          <w:szCs w:val="28"/>
          <w:lang w:eastAsia="es-E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327025</wp:posOffset>
            </wp:positionV>
            <wp:extent cx="7849235" cy="99060"/>
            <wp:effectExtent l="19050" t="0" r="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235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C34" w:rsidRDefault="00064C34" w:rsidP="00267B0E">
      <w:pPr>
        <w:widowControl/>
        <w:jc w:val="center"/>
        <w:rPr>
          <w:rFonts w:ascii="Georgia" w:hAnsi="Georgia"/>
          <w:b/>
          <w:bCs/>
          <w:sz w:val="26"/>
          <w:szCs w:val="26"/>
        </w:rPr>
      </w:pPr>
      <w:r>
        <w:rPr>
          <w:rFonts w:ascii="Georgia" w:hAnsi="Georgia"/>
          <w:b/>
          <w:bCs/>
          <w:sz w:val="26"/>
          <w:szCs w:val="26"/>
        </w:rPr>
        <w:t xml:space="preserve"> </w:t>
      </w:r>
    </w:p>
    <w:p w:rsidR="00DF5D32" w:rsidRDefault="00786C79" w:rsidP="00267B0E">
      <w:pPr>
        <w:widowControl/>
        <w:jc w:val="center"/>
        <w:rPr>
          <w:rFonts w:ascii="Georgia" w:hAnsi="Georgia"/>
          <w:b/>
          <w:bCs/>
          <w:sz w:val="26"/>
          <w:szCs w:val="26"/>
        </w:rPr>
      </w:pPr>
      <w:r w:rsidRPr="00C23AE9">
        <w:rPr>
          <w:rFonts w:ascii="Georgia" w:hAnsi="Georgia"/>
          <w:b/>
          <w:bCs/>
          <w:sz w:val="26"/>
          <w:szCs w:val="26"/>
        </w:rPr>
        <w:t xml:space="preserve">CIRCULAR </w:t>
      </w:r>
      <w:r w:rsidR="00AF52C9" w:rsidRPr="00C23AE9">
        <w:rPr>
          <w:rFonts w:ascii="Georgia" w:hAnsi="Georgia"/>
          <w:b/>
          <w:bCs/>
          <w:sz w:val="26"/>
          <w:szCs w:val="26"/>
        </w:rPr>
        <w:t>Nº</w:t>
      </w:r>
      <w:r w:rsidR="00350696">
        <w:rPr>
          <w:rFonts w:ascii="Georgia" w:hAnsi="Georgia"/>
          <w:b/>
          <w:bCs/>
          <w:sz w:val="26"/>
          <w:szCs w:val="26"/>
        </w:rPr>
        <w:t>1-2017</w:t>
      </w:r>
    </w:p>
    <w:p w:rsidR="000C3785" w:rsidRPr="00C23AE9" w:rsidRDefault="000C3785" w:rsidP="00267B0E">
      <w:pPr>
        <w:widowControl/>
        <w:jc w:val="center"/>
        <w:rPr>
          <w:rFonts w:ascii="Georgia" w:hAnsi="Georgia"/>
          <w:b/>
          <w:bCs/>
          <w:sz w:val="26"/>
          <w:szCs w:val="26"/>
        </w:rPr>
      </w:pPr>
    </w:p>
    <w:p w:rsidR="00DF5D32" w:rsidRPr="00C23AE9" w:rsidRDefault="00DF5D32" w:rsidP="00C8309A">
      <w:pPr>
        <w:widowControl/>
        <w:jc w:val="both"/>
        <w:rPr>
          <w:rFonts w:ascii="Georgia" w:hAnsi="Georgia"/>
          <w:sz w:val="26"/>
          <w:szCs w:val="26"/>
        </w:rPr>
      </w:pPr>
    </w:p>
    <w:p w:rsidR="00DF5D32" w:rsidRPr="00C23AE9" w:rsidRDefault="00DF5D32" w:rsidP="004B1BC2">
      <w:pPr>
        <w:widowControl/>
        <w:tabs>
          <w:tab w:val="left" w:pos="1418"/>
        </w:tabs>
        <w:spacing w:line="360" w:lineRule="auto"/>
        <w:jc w:val="both"/>
        <w:rPr>
          <w:rFonts w:ascii="Georgia" w:hAnsi="Georgia"/>
          <w:sz w:val="26"/>
          <w:szCs w:val="26"/>
        </w:rPr>
      </w:pPr>
      <w:r w:rsidRPr="00C23AE9">
        <w:rPr>
          <w:rFonts w:ascii="Georgia" w:hAnsi="Georgia"/>
          <w:b/>
          <w:bCs/>
          <w:sz w:val="26"/>
          <w:szCs w:val="26"/>
        </w:rPr>
        <w:t>DE:</w:t>
      </w:r>
      <w:r w:rsidR="004B1BC2" w:rsidRPr="00C23AE9">
        <w:rPr>
          <w:rFonts w:ascii="Georgia" w:hAnsi="Georgia"/>
          <w:sz w:val="26"/>
          <w:szCs w:val="26"/>
        </w:rPr>
        <w:t xml:space="preserve">     </w:t>
      </w:r>
      <w:r w:rsidR="00F30CAA">
        <w:rPr>
          <w:rFonts w:ascii="Georgia" w:hAnsi="Georgia"/>
          <w:sz w:val="26"/>
          <w:szCs w:val="26"/>
        </w:rPr>
        <w:t xml:space="preserve">        </w:t>
      </w:r>
      <w:r w:rsidR="00F30CAA" w:rsidRPr="00F30CAA">
        <w:rPr>
          <w:rFonts w:ascii="Georgia" w:hAnsi="Georgia"/>
          <w:sz w:val="26"/>
          <w:szCs w:val="26"/>
        </w:rPr>
        <w:t>Ana Eugenia Romero Jenkins</w:t>
      </w:r>
      <w:r w:rsidR="00F30CAA">
        <w:rPr>
          <w:rFonts w:ascii="Georgia" w:hAnsi="Georgia"/>
          <w:sz w:val="26"/>
          <w:szCs w:val="26"/>
        </w:rPr>
        <w:t>, D</w:t>
      </w:r>
      <w:r w:rsidR="0089053B" w:rsidRPr="0089053B">
        <w:rPr>
          <w:rFonts w:ascii="Georgia" w:hAnsi="Georgia"/>
          <w:sz w:val="26"/>
          <w:szCs w:val="26"/>
        </w:rPr>
        <w:t>irectora Ejecutiva</w:t>
      </w:r>
    </w:p>
    <w:p w:rsidR="00DF5D32" w:rsidRDefault="00DF5D32" w:rsidP="00A03048">
      <w:pPr>
        <w:widowControl/>
        <w:tabs>
          <w:tab w:val="left" w:pos="1418"/>
        </w:tabs>
        <w:ind w:left="1260" w:hanging="1260"/>
        <w:jc w:val="both"/>
        <w:rPr>
          <w:rFonts w:ascii="Georgia" w:hAnsi="Georgia"/>
          <w:sz w:val="26"/>
          <w:szCs w:val="26"/>
        </w:rPr>
      </w:pPr>
      <w:r w:rsidRPr="00C23AE9">
        <w:rPr>
          <w:rFonts w:ascii="Georgia" w:hAnsi="Georgia"/>
          <w:b/>
          <w:bCs/>
          <w:sz w:val="26"/>
          <w:szCs w:val="26"/>
        </w:rPr>
        <w:t>PARA:</w:t>
      </w:r>
      <w:r w:rsidRPr="00C23AE9">
        <w:rPr>
          <w:rFonts w:ascii="Georgia" w:hAnsi="Georgia"/>
          <w:sz w:val="26"/>
          <w:szCs w:val="26"/>
        </w:rPr>
        <w:tab/>
      </w:r>
      <w:r w:rsidR="00627F88">
        <w:rPr>
          <w:rFonts w:ascii="Georgia" w:hAnsi="Georgia"/>
          <w:sz w:val="26"/>
          <w:szCs w:val="26"/>
        </w:rPr>
        <w:t>Todas las Autoridades Judiciales, Instituciones, Abogados y Público en General</w:t>
      </w:r>
      <w:r w:rsidR="0081278D">
        <w:rPr>
          <w:rFonts w:ascii="Georgia" w:hAnsi="Georgia"/>
          <w:sz w:val="26"/>
          <w:szCs w:val="26"/>
        </w:rPr>
        <w:t xml:space="preserve"> </w:t>
      </w:r>
    </w:p>
    <w:p w:rsidR="00655899" w:rsidRPr="00C23AE9" w:rsidRDefault="00655899" w:rsidP="00A03048">
      <w:pPr>
        <w:widowControl/>
        <w:tabs>
          <w:tab w:val="left" w:pos="1418"/>
        </w:tabs>
        <w:ind w:left="1260" w:hanging="1260"/>
        <w:jc w:val="both"/>
        <w:rPr>
          <w:rFonts w:ascii="Georgia" w:hAnsi="Georgia"/>
          <w:sz w:val="26"/>
          <w:szCs w:val="26"/>
        </w:rPr>
      </w:pPr>
    </w:p>
    <w:p w:rsidR="00032A34" w:rsidRPr="000C3785" w:rsidRDefault="00DF5D32" w:rsidP="00032A34">
      <w:pPr>
        <w:widowControl/>
        <w:suppressAutoHyphens w:val="0"/>
        <w:ind w:left="1680" w:hanging="1680"/>
        <w:jc w:val="both"/>
        <w:rPr>
          <w:rFonts w:ascii="Georgia" w:hAnsi="Georgia"/>
        </w:rPr>
      </w:pPr>
      <w:r w:rsidRPr="00C23AE9">
        <w:rPr>
          <w:rFonts w:ascii="Georgia" w:hAnsi="Georgia"/>
          <w:b/>
          <w:bCs/>
          <w:sz w:val="26"/>
          <w:szCs w:val="26"/>
        </w:rPr>
        <w:t>ASUNTO</w:t>
      </w:r>
      <w:r w:rsidR="00C23AE9">
        <w:rPr>
          <w:rFonts w:ascii="Georgia" w:hAnsi="Georgia"/>
          <w:bCs/>
          <w:sz w:val="26"/>
          <w:szCs w:val="26"/>
        </w:rPr>
        <w:t>:</w:t>
      </w:r>
      <w:r w:rsidR="00627F88">
        <w:rPr>
          <w:rFonts w:ascii="Georgia" w:hAnsi="Georgia"/>
          <w:bCs/>
          <w:sz w:val="26"/>
          <w:szCs w:val="26"/>
        </w:rPr>
        <w:tab/>
      </w:r>
      <w:r w:rsidR="00627F88" w:rsidRPr="00627F88">
        <w:rPr>
          <w:rFonts w:ascii="Georgia" w:hAnsi="Georgia"/>
          <w:bCs/>
          <w:sz w:val="26"/>
          <w:szCs w:val="26"/>
        </w:rPr>
        <w:t xml:space="preserve">Tablas </w:t>
      </w:r>
      <w:r w:rsidR="00627F88">
        <w:rPr>
          <w:rFonts w:ascii="Georgia" w:hAnsi="Georgia"/>
          <w:bCs/>
          <w:sz w:val="26"/>
          <w:szCs w:val="26"/>
        </w:rPr>
        <w:t xml:space="preserve">de </w:t>
      </w:r>
      <w:r w:rsidR="00032A34" w:rsidRPr="000C3785">
        <w:rPr>
          <w:rFonts w:ascii="Georgia" w:hAnsi="Georgia"/>
        </w:rPr>
        <w:t>Honorarios de Peritos</w:t>
      </w:r>
      <w:r w:rsidR="00032A34">
        <w:rPr>
          <w:rFonts w:ascii="Georgia" w:hAnsi="Georgia"/>
        </w:rPr>
        <w:t xml:space="preserve"> y Peritas</w:t>
      </w:r>
      <w:r w:rsidR="00032A34" w:rsidRPr="000C3785">
        <w:rPr>
          <w:rFonts w:ascii="Georgia" w:hAnsi="Georgia"/>
        </w:rPr>
        <w:t>, Ejecutores</w:t>
      </w:r>
      <w:r w:rsidR="00032A34">
        <w:rPr>
          <w:rFonts w:ascii="Georgia" w:hAnsi="Georgia"/>
        </w:rPr>
        <w:t xml:space="preserve">, Servicios Médicos Forenses y </w:t>
      </w:r>
      <w:r w:rsidR="00032A34" w:rsidRPr="000C3785">
        <w:rPr>
          <w:rFonts w:ascii="Georgia" w:hAnsi="Georgia"/>
        </w:rPr>
        <w:t xml:space="preserve">Especialidades Médicas, Tarifas de </w:t>
      </w:r>
      <w:r w:rsidR="00032A34">
        <w:rPr>
          <w:rFonts w:ascii="Georgia" w:hAnsi="Georgia"/>
        </w:rPr>
        <w:t>Honorarios de los Servicios Médicos</w:t>
      </w:r>
      <w:r w:rsidR="00032A34" w:rsidRPr="000C3785">
        <w:rPr>
          <w:rFonts w:ascii="Georgia" w:hAnsi="Georgia"/>
        </w:rPr>
        <w:t>, Honorarios para Peritos</w:t>
      </w:r>
      <w:r w:rsidR="00032A34">
        <w:rPr>
          <w:rFonts w:ascii="Georgia" w:hAnsi="Georgia"/>
        </w:rPr>
        <w:t xml:space="preserve"> y Peritas </w:t>
      </w:r>
      <w:r w:rsidR="00032A34" w:rsidRPr="000C3785">
        <w:rPr>
          <w:rFonts w:ascii="Georgia" w:hAnsi="Georgia"/>
        </w:rPr>
        <w:t>en Trabajo Social y Psicología y los Honorarios para Actuarios Matemáticos, Traductores de Idiomas</w:t>
      </w:r>
      <w:r w:rsidR="00032A34">
        <w:rPr>
          <w:rFonts w:ascii="Georgia" w:hAnsi="Georgia"/>
        </w:rPr>
        <w:t xml:space="preserve"> e Intérpretes de Lenguaje de Señas</w:t>
      </w:r>
      <w:r w:rsidR="00032A34" w:rsidRPr="000C3785">
        <w:rPr>
          <w:rFonts w:ascii="Georgia" w:hAnsi="Georgia"/>
        </w:rPr>
        <w:t xml:space="preserve"> y las Tarifas de Ayuda para Testigos, Imputados y Ofendidos de Escasos Recursos Económicos.</w:t>
      </w:r>
    </w:p>
    <w:p w:rsidR="00AE1925" w:rsidRDefault="00627F88" w:rsidP="00032A34">
      <w:pPr>
        <w:widowControl/>
        <w:tabs>
          <w:tab w:val="left" w:pos="1418"/>
        </w:tabs>
        <w:ind w:left="840" w:hanging="840"/>
        <w:jc w:val="both"/>
        <w:rPr>
          <w:rFonts w:ascii="Georgia" w:hAnsi="Georgia"/>
          <w:bCs/>
          <w:sz w:val="26"/>
          <w:szCs w:val="26"/>
        </w:rPr>
      </w:pPr>
      <w:r>
        <w:rPr>
          <w:rFonts w:ascii="Georgia" w:hAnsi="Georgia"/>
          <w:bCs/>
          <w:sz w:val="26"/>
          <w:szCs w:val="26"/>
        </w:rPr>
        <w:t>.</w:t>
      </w:r>
    </w:p>
    <w:p w:rsidR="00627F88" w:rsidRPr="00E15776" w:rsidRDefault="00627F88" w:rsidP="00627F88">
      <w:pPr>
        <w:widowControl/>
        <w:tabs>
          <w:tab w:val="left" w:pos="1418"/>
        </w:tabs>
        <w:ind w:left="840" w:hanging="840"/>
        <w:jc w:val="both"/>
        <w:rPr>
          <w:rFonts w:ascii="Georgia" w:hAnsi="Georgia"/>
          <w:sz w:val="26"/>
          <w:szCs w:val="26"/>
        </w:rPr>
      </w:pPr>
    </w:p>
    <w:p w:rsidR="007D062A" w:rsidRDefault="00DF5D32" w:rsidP="003B2F72">
      <w:pPr>
        <w:widowControl/>
        <w:tabs>
          <w:tab w:val="left" w:pos="1418"/>
        </w:tabs>
        <w:spacing w:line="360" w:lineRule="auto"/>
        <w:ind w:left="1276" w:hanging="1276"/>
        <w:jc w:val="both"/>
        <w:rPr>
          <w:rFonts w:ascii="Georgia" w:hAnsi="Georgia"/>
          <w:sz w:val="26"/>
          <w:szCs w:val="26"/>
        </w:rPr>
      </w:pPr>
      <w:r w:rsidRPr="00C23AE9">
        <w:rPr>
          <w:rFonts w:ascii="Georgia" w:hAnsi="Georgia"/>
          <w:b/>
          <w:bCs/>
          <w:sz w:val="26"/>
          <w:szCs w:val="26"/>
        </w:rPr>
        <w:t>FECHA:</w:t>
      </w:r>
      <w:r w:rsidRPr="00C23AE9">
        <w:rPr>
          <w:rFonts w:ascii="Georgia" w:hAnsi="Georgia"/>
          <w:sz w:val="26"/>
          <w:szCs w:val="26"/>
        </w:rPr>
        <w:tab/>
      </w:r>
      <w:r w:rsidR="00627F88">
        <w:rPr>
          <w:rFonts w:ascii="Georgia" w:hAnsi="Georgia"/>
          <w:sz w:val="26"/>
          <w:szCs w:val="26"/>
        </w:rPr>
        <w:t xml:space="preserve">10 </w:t>
      </w:r>
      <w:r w:rsidR="005467A4">
        <w:rPr>
          <w:rFonts w:ascii="Georgia" w:hAnsi="Georgia"/>
          <w:sz w:val="26"/>
          <w:szCs w:val="26"/>
        </w:rPr>
        <w:t xml:space="preserve">de </w:t>
      </w:r>
      <w:r w:rsidR="00627F88">
        <w:rPr>
          <w:rFonts w:ascii="Georgia" w:hAnsi="Georgia"/>
          <w:sz w:val="26"/>
          <w:szCs w:val="26"/>
        </w:rPr>
        <w:t>enero 2017</w:t>
      </w:r>
      <w:r w:rsidR="00685826" w:rsidRPr="00C23AE9">
        <w:rPr>
          <w:rFonts w:ascii="Georgia" w:hAnsi="Georgia"/>
          <w:sz w:val="26"/>
          <w:szCs w:val="26"/>
        </w:rPr>
        <w:tab/>
      </w:r>
    </w:p>
    <w:p w:rsidR="009535FC" w:rsidRPr="00C23AE9" w:rsidRDefault="00685826" w:rsidP="003B2F72">
      <w:pPr>
        <w:widowControl/>
        <w:tabs>
          <w:tab w:val="left" w:pos="1418"/>
        </w:tabs>
        <w:spacing w:line="360" w:lineRule="auto"/>
        <w:ind w:left="1276" w:hanging="1276"/>
        <w:jc w:val="both"/>
        <w:rPr>
          <w:rFonts w:ascii="Georgia" w:hAnsi="Georgia"/>
          <w:sz w:val="26"/>
          <w:szCs w:val="26"/>
        </w:rPr>
      </w:pPr>
      <w:r w:rsidRPr="00C23AE9">
        <w:rPr>
          <w:rFonts w:ascii="Georgia" w:hAnsi="Georgia"/>
          <w:sz w:val="26"/>
          <w:szCs w:val="26"/>
        </w:rPr>
        <w:tab/>
      </w:r>
      <w:r w:rsidRPr="00C23AE9">
        <w:rPr>
          <w:rFonts w:ascii="Georgia" w:hAnsi="Georgia"/>
          <w:sz w:val="26"/>
          <w:szCs w:val="26"/>
        </w:rPr>
        <w:tab/>
      </w:r>
      <w:r w:rsidR="00991FC5" w:rsidRPr="00C23AE9">
        <w:rPr>
          <w:rFonts w:ascii="Georgia" w:hAnsi="Georgia"/>
          <w:sz w:val="26"/>
          <w:szCs w:val="26"/>
        </w:rPr>
        <w:t xml:space="preserve"> </w:t>
      </w:r>
    </w:p>
    <w:p w:rsidR="005467A4" w:rsidRPr="00D87507" w:rsidRDefault="00610695" w:rsidP="00D87507">
      <w:pPr>
        <w:widowControl/>
        <w:spacing w:line="360" w:lineRule="auto"/>
        <w:ind w:left="1276" w:hanging="1276"/>
        <w:jc w:val="both"/>
        <w:rPr>
          <w:sz w:val="26"/>
          <w:szCs w:val="26"/>
        </w:rPr>
      </w:pPr>
      <w:r>
        <w:rPr>
          <w:rFonts w:ascii="Georgia" w:hAnsi="Georgia"/>
          <w:noProof/>
          <w:sz w:val="26"/>
          <w:szCs w:val="26"/>
          <w:lang w:eastAsia="es-ES" w:bidi="ar-SA"/>
        </w:rPr>
        <w:drawing>
          <wp:inline distT="0" distB="0" distL="0" distR="0">
            <wp:extent cx="6339840" cy="21336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785" w:rsidRDefault="000C3785" w:rsidP="000C3785">
      <w:pPr>
        <w:widowControl/>
        <w:suppressAutoHyphens w:val="0"/>
        <w:ind w:left="360"/>
        <w:jc w:val="both"/>
        <w:rPr>
          <w:rFonts w:ascii="Georgia" w:hAnsi="Georgia"/>
        </w:rPr>
      </w:pPr>
    </w:p>
    <w:p w:rsidR="00D87507" w:rsidRPr="000C3785" w:rsidRDefault="00125E14" w:rsidP="000C3785">
      <w:pPr>
        <w:widowControl/>
        <w:suppressAutoHyphens w:val="0"/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 xml:space="preserve">El </w:t>
      </w:r>
      <w:r w:rsidRPr="00125E14">
        <w:rPr>
          <w:rFonts w:ascii="Georgia" w:hAnsi="Georgia"/>
        </w:rPr>
        <w:t>Consejo Superior tomado en sesión celebrada el 3 de setiembre de 2009, artículo LIII, dispuso que la Dirección Ejecutiva</w:t>
      </w:r>
      <w:r w:rsidR="000C3785">
        <w:rPr>
          <w:rFonts w:ascii="Georgia" w:hAnsi="Georgia"/>
        </w:rPr>
        <w:t xml:space="preserve"> proceda </w:t>
      </w:r>
      <w:r w:rsidRPr="00125E14">
        <w:rPr>
          <w:rFonts w:ascii="Georgia" w:hAnsi="Georgia"/>
        </w:rPr>
        <w:t xml:space="preserve">actualizar </w:t>
      </w:r>
      <w:r w:rsidR="000C3785" w:rsidRPr="00125E14">
        <w:rPr>
          <w:rFonts w:ascii="Georgia" w:hAnsi="Georgia"/>
        </w:rPr>
        <w:t xml:space="preserve">anualmente </w:t>
      </w:r>
      <w:r w:rsidR="000C3785">
        <w:rPr>
          <w:rFonts w:ascii="Georgia" w:hAnsi="Georgia"/>
        </w:rPr>
        <w:t>las diferentes tablas de honorarios</w:t>
      </w:r>
      <w:r w:rsidRPr="00125E14">
        <w:rPr>
          <w:rFonts w:ascii="Georgia" w:hAnsi="Georgia"/>
        </w:rPr>
        <w:t>; asimismo, por acuerdo tomado en sesión del Consejo Superior celebrada el 3 de marzo de 2011, artículo LVIII, se acordó que la Tabla de Honorarios de Peritos</w:t>
      </w:r>
      <w:r w:rsidR="006411E8">
        <w:rPr>
          <w:rFonts w:ascii="Georgia" w:hAnsi="Georgia"/>
        </w:rPr>
        <w:t xml:space="preserve"> y Peritas</w:t>
      </w:r>
      <w:r w:rsidRPr="00125E14">
        <w:rPr>
          <w:rFonts w:ascii="Georgia" w:hAnsi="Georgia"/>
        </w:rPr>
        <w:t xml:space="preserve"> debe regir a partir del primero de enero de cada año.</w:t>
      </w:r>
      <w:r w:rsidR="000C3785">
        <w:rPr>
          <w:rFonts w:ascii="Georgia" w:hAnsi="Georgia"/>
        </w:rPr>
        <w:t xml:space="preserve"> Por lo anterior, </w:t>
      </w:r>
      <w:r w:rsidR="000C3785" w:rsidRPr="000C3785">
        <w:rPr>
          <w:rFonts w:ascii="Georgia" w:hAnsi="Georgia"/>
          <w:b/>
        </w:rPr>
        <w:t>a partir del 1° de enero de 2017</w:t>
      </w:r>
      <w:r w:rsidR="000C3785">
        <w:rPr>
          <w:rFonts w:ascii="Georgia" w:hAnsi="Georgia"/>
          <w:b/>
        </w:rPr>
        <w:t xml:space="preserve">, </w:t>
      </w:r>
      <w:r w:rsidR="000C3785" w:rsidRPr="000C3785">
        <w:rPr>
          <w:rFonts w:ascii="Georgia" w:hAnsi="Georgia"/>
        </w:rPr>
        <w:t>regirían las siguientes tablas de Honorarios de Peritos</w:t>
      </w:r>
      <w:r w:rsidR="006411E8">
        <w:rPr>
          <w:rFonts w:ascii="Georgia" w:hAnsi="Georgia"/>
        </w:rPr>
        <w:t xml:space="preserve"> y Peritas</w:t>
      </w:r>
      <w:r w:rsidR="000C3785" w:rsidRPr="000C3785">
        <w:rPr>
          <w:rFonts w:ascii="Georgia" w:hAnsi="Georgia"/>
        </w:rPr>
        <w:t>, Ejecutores</w:t>
      </w:r>
      <w:r w:rsidR="006411E8">
        <w:rPr>
          <w:rFonts w:ascii="Georgia" w:hAnsi="Georgia"/>
        </w:rPr>
        <w:t xml:space="preserve">, Servicios Médicos Forenses y </w:t>
      </w:r>
      <w:r w:rsidR="000C3785" w:rsidRPr="000C3785">
        <w:rPr>
          <w:rFonts w:ascii="Georgia" w:hAnsi="Georgia"/>
        </w:rPr>
        <w:t xml:space="preserve">Especialidades Médicas, Tarifas de </w:t>
      </w:r>
      <w:r w:rsidR="006411E8">
        <w:rPr>
          <w:rFonts w:ascii="Georgia" w:hAnsi="Georgia"/>
        </w:rPr>
        <w:t xml:space="preserve">Honorarios de los </w:t>
      </w:r>
      <w:r w:rsidR="00032A34">
        <w:rPr>
          <w:rFonts w:ascii="Georgia" w:hAnsi="Georgia"/>
        </w:rPr>
        <w:t xml:space="preserve">Servicios </w:t>
      </w:r>
      <w:r w:rsidR="006411E8">
        <w:rPr>
          <w:rFonts w:ascii="Georgia" w:hAnsi="Georgia"/>
        </w:rPr>
        <w:t>Médicos</w:t>
      </w:r>
      <w:r w:rsidR="000C3785" w:rsidRPr="000C3785">
        <w:rPr>
          <w:rFonts w:ascii="Georgia" w:hAnsi="Georgia"/>
        </w:rPr>
        <w:t>, Honorarios para Peritos</w:t>
      </w:r>
      <w:r w:rsidR="006411E8">
        <w:rPr>
          <w:rFonts w:ascii="Georgia" w:hAnsi="Georgia"/>
        </w:rPr>
        <w:t xml:space="preserve"> y Peritas </w:t>
      </w:r>
      <w:r w:rsidR="000C3785" w:rsidRPr="000C3785">
        <w:rPr>
          <w:rFonts w:ascii="Georgia" w:hAnsi="Georgia"/>
        </w:rPr>
        <w:t>en Trabajo Social y Psicología y los Honorarios para Actuarios Matemáticos, Traductores de Idiomas</w:t>
      </w:r>
      <w:r w:rsidR="006411E8">
        <w:rPr>
          <w:rFonts w:ascii="Georgia" w:hAnsi="Georgia"/>
        </w:rPr>
        <w:t xml:space="preserve"> e Intérpretes de Lenguaje de Señas</w:t>
      </w:r>
      <w:r w:rsidR="000C3785" w:rsidRPr="000C3785">
        <w:rPr>
          <w:rFonts w:ascii="Georgia" w:hAnsi="Georgia"/>
        </w:rPr>
        <w:t xml:space="preserve"> y las Tarifas de Ayuda para Testigos, Imputados y Ofendidos de Escasos Recursos Económicos.</w:t>
      </w:r>
    </w:p>
    <w:p w:rsidR="00D87507" w:rsidRDefault="00D87507" w:rsidP="00D87507">
      <w:pPr>
        <w:widowControl/>
        <w:suppressAutoHyphens w:val="0"/>
        <w:ind w:left="360"/>
        <w:jc w:val="both"/>
        <w:rPr>
          <w:rFonts w:ascii="Georgia" w:hAnsi="Georgia"/>
        </w:rPr>
      </w:pPr>
    </w:p>
    <w:p w:rsidR="006411E8" w:rsidRPr="006411E8" w:rsidRDefault="000C3785" w:rsidP="006411E8">
      <w:pPr>
        <w:jc w:val="both"/>
        <w:rPr>
          <w:rFonts w:ascii="Georgia" w:eastAsia="Arial" w:hAnsi="Georgia" w:cs="Times New Roman"/>
          <w:b/>
          <w:bCs/>
          <w:color w:val="auto"/>
          <w:sz w:val="22"/>
          <w:szCs w:val="22"/>
          <w:shd w:val="clear" w:color="auto" w:fill="FFFFFF"/>
          <w:lang w:eastAsia="zh-CN" w:bidi="ar-SA"/>
        </w:rPr>
      </w:pPr>
      <w:r>
        <w:rPr>
          <w:rFonts w:ascii="Georgia" w:eastAsia="Arial" w:hAnsi="Georgia" w:cs="Times New Roman"/>
          <w:b/>
          <w:bCs/>
          <w:color w:val="auto"/>
          <w:sz w:val="22"/>
          <w:szCs w:val="22"/>
          <w:shd w:val="clear" w:color="auto" w:fill="FFFFFF"/>
          <w:lang w:eastAsia="zh-CN" w:bidi="ar-SA"/>
        </w:rPr>
        <w:br w:type="column"/>
      </w:r>
      <w:r w:rsidR="006411E8" w:rsidRPr="006411E8">
        <w:rPr>
          <w:rFonts w:ascii="Georgia" w:eastAsia="Arial" w:hAnsi="Georgia" w:cs="Times New Roman"/>
          <w:b/>
          <w:bCs/>
          <w:color w:val="auto"/>
          <w:sz w:val="22"/>
          <w:szCs w:val="22"/>
          <w:shd w:val="clear" w:color="auto" w:fill="FFFFFF"/>
          <w:lang w:eastAsia="zh-CN" w:bidi="ar-SA"/>
        </w:rPr>
        <w:lastRenderedPageBreak/>
        <w:t>Cuadro No. 1. Cálculo de los valores de actualización de honorarios de peritos y peritas para el 2017 (según el índice de variación interanual del IPC a diciembre de 2016).</w:t>
      </w:r>
    </w:p>
    <w:p w:rsidR="006411E8" w:rsidRPr="006411E8" w:rsidRDefault="006411E8" w:rsidP="006411E8">
      <w:pPr>
        <w:autoSpaceDE w:val="0"/>
        <w:jc w:val="both"/>
        <w:rPr>
          <w:rFonts w:ascii="Georgia" w:eastAsia="Arial" w:hAnsi="Georgia" w:cs="Times New Roman"/>
          <w:b/>
          <w:bCs/>
          <w:color w:val="auto"/>
          <w:sz w:val="16"/>
          <w:szCs w:val="16"/>
          <w:u w:val="single"/>
          <w:shd w:val="clear" w:color="auto" w:fill="FFFFFF"/>
          <w:lang w:eastAsia="zh-CN" w:bidi="ar-SA"/>
        </w:rPr>
      </w:pPr>
    </w:p>
    <w:tbl>
      <w:tblPr>
        <w:tblW w:w="964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040"/>
        <w:gridCol w:w="1400"/>
        <w:gridCol w:w="1400"/>
        <w:gridCol w:w="1160"/>
        <w:gridCol w:w="1160"/>
        <w:gridCol w:w="1160"/>
        <w:gridCol w:w="1160"/>
        <w:gridCol w:w="1160"/>
      </w:tblGrid>
      <w:tr w:rsidR="006411E8" w:rsidRPr="006411E8" w:rsidTr="00EE07FD">
        <w:trPr>
          <w:trHeight w:val="147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16"/>
                <w:szCs w:val="16"/>
                <w:lang w:val="es-CR" w:eastAsia="es-CR" w:bidi="ar-SA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E6E6E6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16"/>
                <w:szCs w:val="16"/>
                <w:lang w:val="es-CR" w:eastAsia="es-CR" w:bidi="ar-SA"/>
              </w:rPr>
              <w:t>Topes monto peritaje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E6E6E6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16"/>
                <w:szCs w:val="16"/>
                <w:lang w:val="es-CR" w:eastAsia="es-CR" w:bidi="ar-SA"/>
              </w:rPr>
              <w:t>Diferencias de excesos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E6E6E6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16"/>
                <w:szCs w:val="16"/>
                <w:lang w:val="es-CR" w:eastAsia="es-CR" w:bidi="ar-SA"/>
              </w:rPr>
              <w:t>Porcentaje anterior Máximo aplicado 2016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E6E6E6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16"/>
                <w:szCs w:val="16"/>
                <w:lang w:val="es-CR" w:eastAsia="es-CR" w:bidi="ar-SA"/>
              </w:rPr>
              <w:t>Honorarios aplicados en 2016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E6E6E6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16"/>
                <w:szCs w:val="16"/>
                <w:lang w:val="es-CR" w:eastAsia="es-CR" w:bidi="ar-SA"/>
              </w:rPr>
              <w:t>Porcentaje actual Máximo a aplicar 2017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E6E6E6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16"/>
                <w:szCs w:val="16"/>
                <w:lang w:val="es-CR" w:eastAsia="es-CR" w:bidi="ar-SA"/>
              </w:rPr>
              <w:t>Honorarios actualizados 2017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E6E6E6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16"/>
                <w:szCs w:val="16"/>
                <w:lang w:val="es-CR" w:eastAsia="es-CR" w:bidi="ar-SA"/>
              </w:rPr>
              <w:t>Honorarios actualizados 2017 (redondeado a la centena superior próxima)</w:t>
            </w:r>
          </w:p>
        </w:tc>
      </w:tr>
      <w:tr w:rsidR="006411E8" w:rsidRPr="006411E8" w:rsidTr="00EE07FD">
        <w:trPr>
          <w:trHeight w:val="387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545.600,00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545.600,00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9,1098%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49.800,00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9,1790%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50.080,74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50.100,00</w:t>
            </w:r>
          </w:p>
        </w:tc>
      </w:tr>
      <w:tr w:rsidR="006411E8" w:rsidRPr="006411E8" w:rsidTr="00EE07FD">
        <w:trPr>
          <w:trHeight w:val="387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Sobre exceso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818.400,00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272.800,00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7,2716%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69.600,00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7,3268%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70.068,33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70.100,00</w:t>
            </w:r>
          </w:p>
        </w:tc>
      </w:tr>
      <w:tr w:rsidR="006411E8" w:rsidRPr="006411E8" w:rsidTr="00EE07FD">
        <w:trPr>
          <w:trHeight w:val="387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Sobre exceso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1.091.200,00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272.800,00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5,4948%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84.600,00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5,5366%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85.172,05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85.200,00</w:t>
            </w:r>
          </w:p>
        </w:tc>
      </w:tr>
      <w:tr w:rsidR="006411E8" w:rsidRPr="006411E8" w:rsidTr="00EE07FD">
        <w:trPr>
          <w:trHeight w:val="387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Sobre exceso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1.364.000,00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272.800,00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3,6356%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94.500,00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3,6633%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95.165,40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95.200,00</w:t>
            </w:r>
          </w:p>
        </w:tc>
      </w:tr>
      <w:tr w:rsidR="006411E8" w:rsidRPr="006411E8" w:rsidTr="00EE07FD">
        <w:trPr>
          <w:trHeight w:val="387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Sobre exceso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2.728.000,00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1.364.000,00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1,8179%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119.300,00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1,8317%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120.150,25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120.200,00</w:t>
            </w:r>
          </w:p>
        </w:tc>
      </w:tr>
      <w:tr w:rsidR="006411E8" w:rsidRPr="006411E8" w:rsidTr="00EE07FD">
        <w:trPr>
          <w:trHeight w:val="387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Sobre exceso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6.820.000,00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4.092.000,00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1,3662%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175.200,00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1,3765%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176.478,62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176.500,00</w:t>
            </w:r>
          </w:p>
        </w:tc>
      </w:tr>
      <w:tr w:rsidR="006411E8" w:rsidRPr="006411E8" w:rsidTr="00EE07FD">
        <w:trPr>
          <w:trHeight w:val="387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Sobre exceso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13.640.000,00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6.820.000,00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0,9106%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237.300,00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0,9176%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239.055,79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239.100,00</w:t>
            </w:r>
          </w:p>
        </w:tc>
      </w:tr>
      <w:tr w:rsidR="006411E8" w:rsidRPr="006411E8" w:rsidTr="00EE07FD">
        <w:trPr>
          <w:trHeight w:val="387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Sobre exceso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34.100.000,00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20.460.000,00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0,4617%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331.800,00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0,4652%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334.235,14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334.300,00</w:t>
            </w:r>
          </w:p>
        </w:tc>
      </w:tr>
      <w:tr w:rsidR="006411E8" w:rsidRPr="006411E8" w:rsidTr="00EE07FD">
        <w:trPr>
          <w:trHeight w:val="387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Sobre exceso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68.200.000,00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34.100.000,00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0,3605%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454.700,00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0,3632%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458.098,17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458.100,00</w:t>
            </w:r>
          </w:p>
        </w:tc>
      </w:tr>
      <w:tr w:rsidR="006411E8" w:rsidRPr="006411E8" w:rsidTr="00EE07FD">
        <w:trPr>
          <w:trHeight w:val="387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Sobre exceso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102.300.000,00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34.100.000,00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0,2770%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549.200,00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0,2791%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553.277,52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553.300,00</w:t>
            </w:r>
          </w:p>
        </w:tc>
      </w:tr>
      <w:tr w:rsidR="006411E8" w:rsidRPr="006411E8" w:rsidTr="00EE07FD">
        <w:trPr>
          <w:trHeight w:val="387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Sobre exceso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136.400.000,00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34.100.000,00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0,1819%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611.200,00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0,1832%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615.765,64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615.800,00</w:t>
            </w:r>
          </w:p>
        </w:tc>
      </w:tr>
      <w:tr w:rsidR="006411E8" w:rsidRPr="006411E8" w:rsidTr="00EE07FD">
        <w:trPr>
          <w:trHeight w:val="45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Adicionales, por cada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5.000.000,00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0,1240%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6.200,00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0,1249%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6.246,16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>¢ 6.300,00</w:t>
            </w:r>
          </w:p>
        </w:tc>
      </w:tr>
      <w:tr w:rsidR="006411E8" w:rsidRPr="006411E8" w:rsidTr="00EE07FD">
        <w:trPr>
          <w:trHeight w:val="22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</w:p>
        </w:tc>
      </w:tr>
      <w:tr w:rsidR="006411E8" w:rsidRPr="006411E8" w:rsidTr="00EE07FD">
        <w:trPr>
          <w:trHeight w:val="687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  <w:t xml:space="preserve">Nota: la variación interanual del IPC a diciembre de 2016 es de 0,76%. Debido a que junio de 2015 se realizó un cambio de base del IPC, dicho indicador fue “enlazado” por el INEC, con las variaciones registradas por el IPC con bases anteriores. </w:t>
            </w:r>
          </w:p>
          <w:p w:rsidR="00FC54EE" w:rsidRPr="006411E8" w:rsidRDefault="00FC54EE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val="es-CR" w:eastAsia="es-CR" w:bidi="ar-SA"/>
              </w:rPr>
            </w:pPr>
          </w:p>
        </w:tc>
      </w:tr>
    </w:tbl>
    <w:p w:rsidR="006411E8" w:rsidRPr="006411E8" w:rsidRDefault="006411E8" w:rsidP="006411E8">
      <w:pPr>
        <w:autoSpaceDE w:val="0"/>
        <w:jc w:val="both"/>
        <w:rPr>
          <w:rFonts w:ascii="Georgia" w:eastAsia="Arial" w:hAnsi="Georgia" w:cs="Times New Roman"/>
          <w:color w:val="auto"/>
          <w:sz w:val="22"/>
          <w:szCs w:val="22"/>
          <w:u w:val="single"/>
          <w:shd w:val="clear" w:color="auto" w:fill="FFFFFF"/>
          <w:lang w:eastAsia="zh-CN" w:bidi="ar-SA"/>
        </w:rPr>
      </w:pPr>
      <w:r w:rsidRPr="006411E8">
        <w:rPr>
          <w:rFonts w:ascii="Georgia" w:eastAsia="Arial" w:hAnsi="Georgia" w:cs="Times New Roman"/>
          <w:b/>
          <w:bCs/>
          <w:color w:val="auto"/>
          <w:sz w:val="22"/>
          <w:szCs w:val="22"/>
          <w:shd w:val="clear" w:color="auto" w:fill="FFFFFF"/>
          <w:lang w:eastAsia="zh-CN" w:bidi="ar-SA"/>
        </w:rPr>
        <w:t>Cuadro No. 2. Cálculo de los valores de actualización de honorarios de ejecutores para el 2017 (según el índice de variación interanual del IPC a diciembre de 2016).</w:t>
      </w:r>
    </w:p>
    <w:p w:rsidR="006411E8" w:rsidRPr="006411E8" w:rsidRDefault="006411E8" w:rsidP="006411E8">
      <w:pPr>
        <w:autoSpaceDE w:val="0"/>
        <w:jc w:val="center"/>
        <w:rPr>
          <w:rFonts w:ascii="Georgia" w:eastAsia="Arial" w:hAnsi="Georgia" w:cs="Times New Roman"/>
          <w:color w:val="auto"/>
          <w:sz w:val="22"/>
          <w:szCs w:val="22"/>
          <w:u w:val="single"/>
          <w:shd w:val="clear" w:color="auto" w:fill="FFFFFF"/>
          <w:lang w:eastAsia="zh-CN" w:bidi="ar-SA"/>
        </w:rPr>
      </w:pPr>
    </w:p>
    <w:tbl>
      <w:tblPr>
        <w:tblW w:w="1006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5478"/>
        <w:gridCol w:w="1118"/>
        <w:gridCol w:w="1579"/>
        <w:gridCol w:w="1885"/>
      </w:tblGrid>
      <w:tr w:rsidR="006411E8" w:rsidRPr="006411E8" w:rsidTr="00EE07FD">
        <w:trPr>
          <w:trHeight w:val="990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CR" w:eastAsia="es-CR" w:bidi="ar-SA"/>
              </w:rPr>
              <w:t>Detalle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CR" w:eastAsia="es-CR" w:bidi="ar-SA"/>
              </w:rPr>
              <w:t>Honorarios (aplicados 2016)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s-CR" w:eastAsia="es-CR" w:bidi="ar-SA"/>
              </w:rPr>
              <w:t>Porcentaje de actualización (0,76% Var. IPC)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s-CR" w:eastAsia="es-CR" w:bidi="ar-SA"/>
              </w:rPr>
              <w:t xml:space="preserve">Honorarios actualizados para 2017 ¢ </w:t>
            </w:r>
            <w:r w:rsidRPr="006411E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s-CR" w:eastAsia="es-CR" w:bidi="ar-SA"/>
              </w:rPr>
              <w:br/>
            </w: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es-CR" w:eastAsia="es-CR" w:bidi="ar-SA"/>
              </w:rPr>
              <w:t>(redondeado a la centena superior próxima)</w:t>
            </w:r>
          </w:p>
        </w:tc>
      </w:tr>
      <w:tr w:rsidR="006411E8" w:rsidRPr="006411E8" w:rsidTr="00EE07FD">
        <w:trPr>
          <w:trHeight w:val="414"/>
        </w:trPr>
        <w:tc>
          <w:tcPr>
            <w:tcW w:w="5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CR" w:eastAsia="es-CR" w:bidi="ar-SA"/>
              </w:rPr>
              <w:t>Embargos hasta ¢100.000.00 de capital, más el porcentaje de Ley.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6.900,00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6.952,44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7.000,00</w:t>
            </w:r>
          </w:p>
        </w:tc>
      </w:tr>
      <w:tr w:rsidR="006411E8" w:rsidRPr="006411E8" w:rsidTr="00EE07FD">
        <w:trPr>
          <w:trHeight w:val="510"/>
        </w:trPr>
        <w:tc>
          <w:tcPr>
            <w:tcW w:w="5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CR" w:eastAsia="es-CR" w:bidi="ar-SA"/>
              </w:rPr>
              <w:t>Si el capital excede de ¢100.000.00 pero no supera en ¢500.000.00, más el porcentaje de Ley.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8.100,00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8.161,56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8.200,00</w:t>
            </w:r>
          </w:p>
        </w:tc>
      </w:tr>
      <w:tr w:rsidR="006411E8" w:rsidRPr="006411E8" w:rsidTr="00EE07FD">
        <w:trPr>
          <w:trHeight w:val="512"/>
        </w:trPr>
        <w:tc>
          <w:tcPr>
            <w:tcW w:w="5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CR" w:eastAsia="es-CR" w:bidi="ar-SA"/>
              </w:rPr>
              <w:t>Los embargos cuyo capital excede de ¢500.000.00, pero que no supere el ¢1.000.000.00, más el porcentaje de Ley.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11.000,00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11.083,60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11.100,00</w:t>
            </w:r>
          </w:p>
        </w:tc>
      </w:tr>
      <w:tr w:rsidR="006411E8" w:rsidRPr="006411E8" w:rsidTr="00EE07FD">
        <w:trPr>
          <w:trHeight w:val="510"/>
        </w:trPr>
        <w:tc>
          <w:tcPr>
            <w:tcW w:w="5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CR" w:eastAsia="es-CR" w:bidi="ar-SA"/>
              </w:rPr>
              <w:t>Si se supera el capital máximo antes indicado, pero no se pasa de ¢2.000.000.00, más el porcentaje de Ley.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16.200,00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16.323,12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16.300,00</w:t>
            </w:r>
          </w:p>
        </w:tc>
      </w:tr>
      <w:tr w:rsidR="006411E8" w:rsidRPr="006411E8" w:rsidTr="00EE07FD">
        <w:trPr>
          <w:trHeight w:val="555"/>
        </w:trPr>
        <w:tc>
          <w:tcPr>
            <w:tcW w:w="5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CR" w:eastAsia="es-CR" w:bidi="ar-SA"/>
              </w:rPr>
              <w:t>En los embargos cuyo capital supere los ¢2.000.000.00, pero sin pasar de ¢3.000.000.00, más el porcentaje de Ley.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19.700,00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19.849,72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19.900,00</w:t>
            </w:r>
          </w:p>
        </w:tc>
      </w:tr>
      <w:tr w:rsidR="006411E8" w:rsidRPr="006411E8" w:rsidTr="00EE07FD">
        <w:trPr>
          <w:trHeight w:val="510"/>
        </w:trPr>
        <w:tc>
          <w:tcPr>
            <w:tcW w:w="5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CR" w:eastAsia="es-CR" w:bidi="ar-SA"/>
              </w:rPr>
              <w:t>Los embargos que excedan de ese capital máximo más el porcentaje de Ley, cualquiera que sea el monto.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25.600,00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25.794,56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25.800,00</w:t>
            </w:r>
          </w:p>
        </w:tc>
      </w:tr>
      <w:tr w:rsidR="006411E8" w:rsidRPr="006411E8" w:rsidTr="00EE07FD">
        <w:trPr>
          <w:trHeight w:val="507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 xml:space="preserve">Nota: la variación interanual del IPC a diciembre de 2016 es de 0,76%. Debido a que junio de 2015 se realizó un cambio de base del IPC, dicho indicador fue “enlazado” por el INEC, con las variaciones registradas por el IPC con bases anteriores. </w:t>
            </w:r>
          </w:p>
        </w:tc>
      </w:tr>
    </w:tbl>
    <w:p w:rsidR="006411E8" w:rsidRPr="006411E8" w:rsidRDefault="006411E8" w:rsidP="006411E8">
      <w:pPr>
        <w:autoSpaceDE w:val="0"/>
        <w:jc w:val="both"/>
        <w:rPr>
          <w:rFonts w:ascii="Georgia" w:eastAsia="Arial" w:hAnsi="Georgia" w:cs="Times New Roman"/>
          <w:b/>
          <w:bCs/>
          <w:color w:val="auto"/>
          <w:sz w:val="22"/>
          <w:szCs w:val="22"/>
          <w:shd w:val="clear" w:color="auto" w:fill="FFFFFF"/>
          <w:lang w:eastAsia="zh-CN" w:bidi="ar-SA"/>
        </w:rPr>
      </w:pPr>
    </w:p>
    <w:p w:rsidR="006411E8" w:rsidRPr="006411E8" w:rsidRDefault="006411E8" w:rsidP="006411E8">
      <w:pPr>
        <w:autoSpaceDE w:val="0"/>
        <w:jc w:val="both"/>
        <w:rPr>
          <w:rFonts w:ascii="Georgia" w:eastAsia="Times New Roman" w:hAnsi="Georgia" w:cs="Times New Roman"/>
          <w:b/>
          <w:bCs/>
          <w:sz w:val="22"/>
          <w:szCs w:val="22"/>
          <w:shd w:val="clear" w:color="auto" w:fill="FFFFFF"/>
          <w:lang w:eastAsia="zh-CN" w:bidi="ar-SA"/>
        </w:rPr>
      </w:pPr>
      <w:r w:rsidRPr="006411E8">
        <w:rPr>
          <w:rFonts w:ascii="Georgia" w:eastAsia="Arial" w:hAnsi="Georgia" w:cs="Times New Roman"/>
          <w:b/>
          <w:bCs/>
          <w:color w:val="auto"/>
          <w:sz w:val="22"/>
          <w:szCs w:val="22"/>
          <w:shd w:val="clear" w:color="auto" w:fill="FFFFFF"/>
          <w:lang w:eastAsia="zh-CN" w:bidi="ar-SA"/>
        </w:rPr>
        <w:lastRenderedPageBreak/>
        <w:t xml:space="preserve">Cuadro No. 3. Cálculo de los valores de actualización de honorarios de </w:t>
      </w:r>
      <w:r w:rsidRPr="006411E8">
        <w:rPr>
          <w:rFonts w:ascii="Georgia" w:eastAsia="Times New Roman" w:hAnsi="Georgia" w:cs="Times New Roman"/>
          <w:b/>
          <w:bCs/>
          <w:sz w:val="22"/>
          <w:szCs w:val="22"/>
          <w:shd w:val="clear" w:color="auto" w:fill="FFFFFF"/>
          <w:lang w:eastAsia="zh-CN" w:bidi="ar-SA"/>
        </w:rPr>
        <w:t xml:space="preserve">Peritos y peritas en Trabajo Social y Psicología, para valoraciones psicosociales </w:t>
      </w:r>
      <w:r w:rsidRPr="006411E8">
        <w:rPr>
          <w:rFonts w:ascii="Georgia" w:eastAsia="Arial" w:hAnsi="Georgia" w:cs="Times New Roman"/>
          <w:b/>
          <w:bCs/>
          <w:color w:val="auto"/>
          <w:sz w:val="22"/>
          <w:szCs w:val="22"/>
          <w:shd w:val="clear" w:color="auto" w:fill="FFFFFF"/>
          <w:lang w:eastAsia="zh-CN" w:bidi="ar-SA"/>
        </w:rPr>
        <w:t>para el 2017 (según el índice de variación interanual del IPC a diciembre de 2016).</w:t>
      </w:r>
    </w:p>
    <w:p w:rsidR="006411E8" w:rsidRPr="006411E8" w:rsidRDefault="006411E8" w:rsidP="006411E8">
      <w:pPr>
        <w:autoSpaceDE w:val="0"/>
        <w:jc w:val="center"/>
        <w:rPr>
          <w:rFonts w:ascii="Georgia" w:eastAsia="Times New Roman" w:hAnsi="Georgia" w:cs="Times New Roman"/>
          <w:b/>
          <w:bCs/>
          <w:sz w:val="22"/>
          <w:szCs w:val="22"/>
          <w:shd w:val="clear" w:color="auto" w:fill="FFFFFF"/>
          <w:lang w:eastAsia="zh-CN" w:bidi="ar-SA"/>
        </w:rPr>
      </w:pPr>
    </w:p>
    <w:tbl>
      <w:tblPr>
        <w:tblW w:w="10201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3823"/>
        <w:gridCol w:w="1701"/>
        <w:gridCol w:w="1984"/>
        <w:gridCol w:w="2693"/>
      </w:tblGrid>
      <w:tr w:rsidR="006411E8" w:rsidRPr="006411E8" w:rsidTr="00EE07FD">
        <w:trPr>
          <w:trHeight w:val="10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D9D9D9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es-CR" w:eastAsia="es-CR" w:bidi="ar-SA"/>
              </w:rPr>
              <w:t>Detalle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D9D9D9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es-CR" w:eastAsia="es-CR" w:bidi="ar-SA"/>
              </w:rPr>
              <w:t>Monto por valoración (aplicado en 2016)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D9D9D9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es-CR" w:eastAsia="es-CR" w:bidi="ar-SA"/>
              </w:rPr>
              <w:t>Porcentaje de actualización (0,76% Variación IPC)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D9D9D9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es-CR" w:eastAsia="es-CR" w:bidi="ar-SA"/>
              </w:rPr>
              <w:t xml:space="preserve">Monto total actualizado 2017 </w:t>
            </w:r>
            <w:r w:rsidRPr="006411E8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es-CR" w:eastAsia="es-CR" w:bidi="ar-SA"/>
              </w:rPr>
              <w:br/>
              <w:t xml:space="preserve"> (redondeado a la centena superior próxima)</w:t>
            </w:r>
          </w:p>
        </w:tc>
      </w:tr>
      <w:tr w:rsidR="006411E8" w:rsidRPr="006411E8" w:rsidTr="00EE07FD">
        <w:trPr>
          <w:trHeight w:val="43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 xml:space="preserve">Peritos Trabajadores Sociales y Psicólogos (Valoraciones Psicosociales, Adopciones)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119.700,00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120.609,72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120.700,00</w:t>
            </w:r>
          </w:p>
        </w:tc>
      </w:tr>
      <w:tr w:rsidR="006411E8" w:rsidRPr="006411E8" w:rsidTr="00EE07FD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Utilidad y Necesidad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97.800,00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98.543,28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98.600,00</w:t>
            </w:r>
          </w:p>
        </w:tc>
      </w:tr>
      <w:tr w:rsidR="006411E8" w:rsidRPr="006411E8" w:rsidTr="00EE07FD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Suspensión Patria Potestad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195.600,00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197.086,56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197.100,00</w:t>
            </w:r>
          </w:p>
        </w:tc>
      </w:tr>
      <w:tr w:rsidR="006411E8" w:rsidRPr="006411E8" w:rsidTr="00EE07FD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Guarda Crianza y Educación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147.200,00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148.318,72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148.400,00</w:t>
            </w:r>
          </w:p>
        </w:tc>
      </w:tr>
      <w:tr w:rsidR="006411E8" w:rsidRPr="006411E8" w:rsidTr="00EE07FD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Régimen de Visitas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88.400,00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89.071,84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89.100,00</w:t>
            </w:r>
          </w:p>
        </w:tc>
      </w:tr>
      <w:tr w:rsidR="006411E8" w:rsidRPr="006411E8" w:rsidTr="00EE07FD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Divorcio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97.800,00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98.543,28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98.600,00</w:t>
            </w:r>
          </w:p>
        </w:tc>
      </w:tr>
      <w:tr w:rsidR="006411E8" w:rsidRPr="006411E8" w:rsidTr="00EE07FD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032A34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Autorización</w:t>
            </w:r>
            <w:r w:rsidR="006411E8"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 xml:space="preserve"> Salida del País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97.800,00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98.543,28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68.600,00</w:t>
            </w:r>
          </w:p>
        </w:tc>
      </w:tr>
      <w:tr w:rsidR="006411E8" w:rsidRPr="006411E8" w:rsidTr="00EE07FD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Insania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68.400,00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68.919,84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69.000,00</w:t>
            </w:r>
          </w:p>
        </w:tc>
      </w:tr>
      <w:tr w:rsidR="006411E8" w:rsidRPr="006411E8" w:rsidTr="00EE07FD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Ordinario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88.400,00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89.071,84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89.100,00</w:t>
            </w:r>
          </w:p>
        </w:tc>
      </w:tr>
      <w:tr w:rsidR="006411E8" w:rsidRPr="006411E8" w:rsidTr="00EE07FD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Homicidio Calificado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97.800,00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98.543,28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98.600,00</w:t>
            </w:r>
          </w:p>
        </w:tc>
      </w:tr>
      <w:tr w:rsidR="006411E8" w:rsidRPr="006411E8" w:rsidTr="00EE07FD">
        <w:trPr>
          <w:trHeight w:val="732"/>
        </w:trPr>
        <w:tc>
          <w:tcPr>
            <w:tcW w:w="10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 xml:space="preserve">Nota: la variación interanual del IPC a diciembre de 2016 es de 0,76%. Debido a que junio de 2015 se realizó un cambio de base del IPC, dicho indicador fue “enlazado” por el INEC, con las variaciones registradas por el IPC con bases anteriores. </w:t>
            </w:r>
          </w:p>
        </w:tc>
      </w:tr>
    </w:tbl>
    <w:p w:rsidR="006411E8" w:rsidRPr="006411E8" w:rsidRDefault="006411E8" w:rsidP="006411E8">
      <w:pPr>
        <w:autoSpaceDE w:val="0"/>
        <w:jc w:val="both"/>
        <w:rPr>
          <w:rFonts w:ascii="Georgia" w:eastAsia="Arial" w:hAnsi="Georgia" w:cs="Times New Roman"/>
          <w:b/>
          <w:bCs/>
          <w:color w:val="auto"/>
          <w:sz w:val="22"/>
          <w:szCs w:val="22"/>
          <w:shd w:val="clear" w:color="auto" w:fill="FFFFFF"/>
          <w:lang w:eastAsia="zh-CN" w:bidi="ar-SA"/>
        </w:rPr>
      </w:pPr>
    </w:p>
    <w:p w:rsidR="006411E8" w:rsidRPr="006411E8" w:rsidRDefault="006411E8" w:rsidP="006411E8">
      <w:pPr>
        <w:autoSpaceDE w:val="0"/>
        <w:jc w:val="both"/>
        <w:rPr>
          <w:rFonts w:ascii="Georgia" w:eastAsia="Arial" w:hAnsi="Georgia" w:cs="Times New Roman"/>
          <w:color w:val="auto"/>
          <w:sz w:val="22"/>
          <w:szCs w:val="22"/>
          <w:u w:val="single"/>
          <w:shd w:val="clear" w:color="auto" w:fill="FFFFFF"/>
          <w:lang w:eastAsia="zh-CN" w:bidi="ar-SA"/>
        </w:rPr>
      </w:pPr>
      <w:r w:rsidRPr="006411E8">
        <w:rPr>
          <w:rFonts w:ascii="Georgia" w:eastAsia="Arial" w:hAnsi="Georgia" w:cs="Times New Roman"/>
          <w:b/>
          <w:bCs/>
          <w:color w:val="auto"/>
          <w:sz w:val="22"/>
          <w:szCs w:val="22"/>
          <w:shd w:val="clear" w:color="auto" w:fill="FFFFFF"/>
          <w:lang w:eastAsia="zh-CN" w:bidi="ar-SA"/>
        </w:rPr>
        <w:t xml:space="preserve">Cuadro No. 4. Cálculo de los valores de actualización de honorarios </w:t>
      </w:r>
      <w:r w:rsidRPr="006411E8">
        <w:rPr>
          <w:rFonts w:ascii="Georgia" w:eastAsia="Times New Roman" w:hAnsi="Georgia" w:cs="Times New Roman"/>
          <w:b/>
          <w:bCs/>
          <w:sz w:val="22"/>
          <w:szCs w:val="22"/>
          <w:shd w:val="clear" w:color="auto" w:fill="FFFFFF"/>
          <w:lang w:eastAsia="zh-CN" w:bidi="ar-SA"/>
        </w:rPr>
        <w:t xml:space="preserve">por servicios médicos forenses y especialidades médicas </w:t>
      </w:r>
      <w:r w:rsidRPr="006411E8">
        <w:rPr>
          <w:rFonts w:ascii="Georgia" w:eastAsia="Arial" w:hAnsi="Georgia" w:cs="Times New Roman"/>
          <w:b/>
          <w:bCs/>
          <w:color w:val="auto"/>
          <w:sz w:val="22"/>
          <w:szCs w:val="22"/>
          <w:shd w:val="clear" w:color="auto" w:fill="FFFFFF"/>
          <w:lang w:eastAsia="zh-CN" w:bidi="ar-SA"/>
        </w:rPr>
        <w:t>para el 2017 (según el índice de variación interanual del IPC a diciembre de 2016).</w:t>
      </w:r>
    </w:p>
    <w:p w:rsidR="006411E8" w:rsidRPr="006411E8" w:rsidRDefault="006411E8" w:rsidP="006411E8">
      <w:pPr>
        <w:autoSpaceDE w:val="0"/>
        <w:jc w:val="both"/>
        <w:rPr>
          <w:rFonts w:ascii="Georgia" w:eastAsia="Arial" w:hAnsi="Georgia" w:cs="Times New Roman"/>
          <w:color w:val="auto"/>
          <w:sz w:val="22"/>
          <w:szCs w:val="22"/>
          <w:u w:val="single"/>
          <w:shd w:val="clear" w:color="auto" w:fill="FFFFFF"/>
          <w:lang w:eastAsia="zh-CN" w:bidi="ar-SA"/>
        </w:rPr>
      </w:pPr>
    </w:p>
    <w:tbl>
      <w:tblPr>
        <w:tblW w:w="10201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5202"/>
        <w:gridCol w:w="1298"/>
        <w:gridCol w:w="1960"/>
        <w:gridCol w:w="1741"/>
      </w:tblGrid>
      <w:tr w:rsidR="006411E8" w:rsidRPr="006411E8" w:rsidTr="00FC54EE">
        <w:trPr>
          <w:trHeight w:val="765"/>
          <w:tblHeader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E6E6E6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CR" w:eastAsia="es-CR" w:bidi="ar-SA"/>
              </w:rPr>
              <w:t>Exámenes Complementarios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E6E6E6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CR" w:eastAsia="es-CR" w:bidi="ar-SA"/>
              </w:rPr>
              <w:t>Honorarios (aplicados 2016)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E6E6E6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s-CR" w:eastAsia="es-CR" w:bidi="ar-SA"/>
              </w:rPr>
              <w:t>Porcentaje de actualización (0,76% Var. IPC)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E6E6E6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s-CR" w:eastAsia="es-CR" w:bidi="ar-SA"/>
              </w:rPr>
              <w:t>Honorarios actualizados 2017 (redondeado a la centena superior próxima)</w:t>
            </w:r>
          </w:p>
        </w:tc>
      </w:tr>
      <w:tr w:rsidR="006411E8" w:rsidRPr="006411E8" w:rsidTr="00EE07FD">
        <w:trPr>
          <w:trHeight w:val="316"/>
        </w:trPr>
        <w:tc>
          <w:tcPr>
            <w:tcW w:w="52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Reconocimientos clínicos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0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0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No indica paga</w:t>
            </w:r>
          </w:p>
        </w:tc>
      </w:tr>
      <w:tr w:rsidR="006411E8" w:rsidRPr="006411E8" w:rsidTr="00EE07FD">
        <w:trPr>
          <w:trHeight w:val="561"/>
        </w:trPr>
        <w:tc>
          <w:tcPr>
            <w:tcW w:w="52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Reconocimientos (exámenes) clínicos por médico especialista sin estudio de documentos médicos.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26.500,00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26.701,40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26.800,00</w:t>
            </w:r>
          </w:p>
        </w:tc>
      </w:tr>
      <w:tr w:rsidR="006411E8" w:rsidRPr="006411E8" w:rsidTr="00EE07FD">
        <w:trPr>
          <w:trHeight w:val="489"/>
        </w:trPr>
        <w:tc>
          <w:tcPr>
            <w:tcW w:w="52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Reconocimientos (exámenes) clínicos por médico especialista con estudio de documentos médicos.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35.100,00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35.366,76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35.400,00</w:t>
            </w:r>
          </w:p>
        </w:tc>
      </w:tr>
      <w:tr w:rsidR="006411E8" w:rsidRPr="006411E8" w:rsidTr="00EE07FD">
        <w:trPr>
          <w:trHeight w:val="854"/>
        </w:trPr>
        <w:tc>
          <w:tcPr>
            <w:tcW w:w="52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Estudio de documentos médicos sin el reconocimiento clínico (Por cada expediente médico aportado por la Autoridad Judicial).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16.000,00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16.121,60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16.200,00</w:t>
            </w:r>
          </w:p>
        </w:tc>
      </w:tr>
      <w:tr w:rsidR="006411E8" w:rsidRPr="006411E8" w:rsidTr="00EE07FD">
        <w:trPr>
          <w:trHeight w:val="603"/>
        </w:trPr>
        <w:tc>
          <w:tcPr>
            <w:tcW w:w="52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Reporte de estudios de imágenes médicas (radiografías, tomografías, resonancia magnética nuclear, ultrasonido, otros.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8.000,00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8.060,80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8.100,00</w:t>
            </w:r>
          </w:p>
        </w:tc>
      </w:tr>
      <w:tr w:rsidR="006411E8" w:rsidRPr="006411E8" w:rsidTr="00EE07FD">
        <w:trPr>
          <w:trHeight w:val="317"/>
        </w:trPr>
        <w:tc>
          <w:tcPr>
            <w:tcW w:w="52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Asistencia a juicio, como médico forense por hora profesional.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21.300,00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21.461,88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21.500,00</w:t>
            </w:r>
          </w:p>
        </w:tc>
      </w:tr>
      <w:tr w:rsidR="006411E8" w:rsidRPr="006411E8" w:rsidTr="00EE07FD">
        <w:trPr>
          <w:trHeight w:val="421"/>
        </w:trPr>
        <w:tc>
          <w:tcPr>
            <w:tcW w:w="52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Ampliaciones justificadas por el médico solicitante.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10.700,00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10.781,32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10.800,00</w:t>
            </w:r>
          </w:p>
        </w:tc>
      </w:tr>
      <w:tr w:rsidR="006411E8" w:rsidRPr="006411E8" w:rsidTr="00EE07FD">
        <w:trPr>
          <w:trHeight w:val="278"/>
        </w:trPr>
        <w:tc>
          <w:tcPr>
            <w:tcW w:w="102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s-CR" w:eastAsia="es-CR" w:bidi="ar-SA"/>
              </w:rPr>
              <w:t>Exámenes complementarios:</w:t>
            </w:r>
          </w:p>
        </w:tc>
      </w:tr>
      <w:tr w:rsidR="006411E8" w:rsidRPr="006411E8" w:rsidTr="00EE07FD">
        <w:trPr>
          <w:trHeight w:val="255"/>
        </w:trPr>
        <w:tc>
          <w:tcPr>
            <w:tcW w:w="52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Audiometría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16.000,00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16.121,60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16.200,00</w:t>
            </w:r>
          </w:p>
        </w:tc>
      </w:tr>
      <w:tr w:rsidR="006411E8" w:rsidRPr="006411E8" w:rsidTr="00EE07FD">
        <w:trPr>
          <w:trHeight w:val="255"/>
        </w:trPr>
        <w:tc>
          <w:tcPr>
            <w:tcW w:w="52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Pruebas Dermatológicas de Parches y otros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19.200,00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19.345,92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19.400,00</w:t>
            </w:r>
          </w:p>
        </w:tc>
      </w:tr>
      <w:tr w:rsidR="006411E8" w:rsidRPr="006411E8" w:rsidTr="00EE07FD">
        <w:trPr>
          <w:trHeight w:val="255"/>
        </w:trPr>
        <w:tc>
          <w:tcPr>
            <w:tcW w:w="52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Pruebas de capacidad respiratoria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21.300,00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21.461,88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21.500,00</w:t>
            </w:r>
          </w:p>
        </w:tc>
      </w:tr>
      <w:tr w:rsidR="006411E8" w:rsidRPr="006411E8" w:rsidTr="00EE07FD">
        <w:trPr>
          <w:trHeight w:val="327"/>
        </w:trPr>
        <w:tc>
          <w:tcPr>
            <w:tcW w:w="5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E8" w:rsidRPr="006411E8" w:rsidRDefault="00032A34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Gastroscopia</w:t>
            </w:r>
          </w:p>
        </w:tc>
        <w:tc>
          <w:tcPr>
            <w:tcW w:w="49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En estos casos, por ser exámenes muy especializados y esporádicos se deberá en la oportunidad en que se requieran, consultar al menos tres clínicas y hospitales reconocidos y se optará por la de menor precio. Previa autorización de la Dirección Ejecutiva.</w:t>
            </w:r>
          </w:p>
        </w:tc>
      </w:tr>
      <w:tr w:rsidR="006411E8" w:rsidRPr="006411E8" w:rsidTr="00EE07FD">
        <w:trPr>
          <w:trHeight w:val="154"/>
        </w:trPr>
        <w:tc>
          <w:tcPr>
            <w:tcW w:w="5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Colonoscopía</w:t>
            </w:r>
          </w:p>
        </w:tc>
        <w:tc>
          <w:tcPr>
            <w:tcW w:w="49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</w:p>
        </w:tc>
      </w:tr>
      <w:tr w:rsidR="006411E8" w:rsidRPr="006411E8" w:rsidTr="00EE07FD">
        <w:trPr>
          <w:trHeight w:val="341"/>
        </w:trPr>
        <w:tc>
          <w:tcPr>
            <w:tcW w:w="5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Restoscopía</w:t>
            </w:r>
          </w:p>
        </w:tc>
        <w:tc>
          <w:tcPr>
            <w:tcW w:w="49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</w:p>
        </w:tc>
      </w:tr>
      <w:tr w:rsidR="006411E8" w:rsidRPr="006411E8" w:rsidTr="00EE07FD">
        <w:trPr>
          <w:trHeight w:val="255"/>
        </w:trPr>
        <w:tc>
          <w:tcPr>
            <w:tcW w:w="52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032A34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lastRenderedPageBreak/>
              <w:t>Electrocefalograma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31.900,00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32.142,44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32.200,00</w:t>
            </w:r>
          </w:p>
        </w:tc>
      </w:tr>
      <w:tr w:rsidR="006411E8" w:rsidRPr="006411E8" w:rsidTr="00EE07FD">
        <w:trPr>
          <w:trHeight w:val="255"/>
        </w:trPr>
        <w:tc>
          <w:tcPr>
            <w:tcW w:w="52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Electromiografía de miembros superiores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42.500,00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42.823,00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42.900,00</w:t>
            </w:r>
          </w:p>
        </w:tc>
      </w:tr>
      <w:tr w:rsidR="006411E8" w:rsidRPr="006411E8" w:rsidTr="00EE07FD">
        <w:trPr>
          <w:trHeight w:val="255"/>
        </w:trPr>
        <w:tc>
          <w:tcPr>
            <w:tcW w:w="52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Electromiografía de los cuatro miembros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116.600,00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117.486,16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117.500,00</w:t>
            </w:r>
          </w:p>
        </w:tc>
      </w:tr>
      <w:tr w:rsidR="006411E8" w:rsidRPr="006411E8" w:rsidTr="00EE07FD">
        <w:trPr>
          <w:trHeight w:val="255"/>
        </w:trPr>
        <w:tc>
          <w:tcPr>
            <w:tcW w:w="52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Electrocardiograma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21.300,00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21.461,88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21.500,00</w:t>
            </w:r>
          </w:p>
        </w:tc>
      </w:tr>
      <w:tr w:rsidR="006411E8" w:rsidRPr="006411E8" w:rsidTr="00EE07FD">
        <w:trPr>
          <w:trHeight w:val="255"/>
        </w:trPr>
        <w:tc>
          <w:tcPr>
            <w:tcW w:w="52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Radiografía de huesos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10.700,00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10.781,32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10.800,00</w:t>
            </w:r>
          </w:p>
        </w:tc>
      </w:tr>
      <w:tr w:rsidR="006411E8" w:rsidRPr="006411E8" w:rsidTr="00EE07FD">
        <w:trPr>
          <w:trHeight w:val="255"/>
        </w:trPr>
        <w:tc>
          <w:tcPr>
            <w:tcW w:w="52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Radiografía de tórax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15.000,00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15.114,00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15.200,00</w:t>
            </w:r>
          </w:p>
        </w:tc>
      </w:tr>
      <w:tr w:rsidR="006411E8" w:rsidRPr="006411E8" w:rsidTr="00EE07FD">
        <w:trPr>
          <w:trHeight w:val="255"/>
        </w:trPr>
        <w:tc>
          <w:tcPr>
            <w:tcW w:w="52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Radiografía de columna lumbosacra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15.000,00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15.114,00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15.200,00</w:t>
            </w:r>
          </w:p>
        </w:tc>
      </w:tr>
      <w:tr w:rsidR="006411E8" w:rsidRPr="006411E8" w:rsidTr="00EE07FD">
        <w:trPr>
          <w:trHeight w:val="255"/>
        </w:trPr>
        <w:tc>
          <w:tcPr>
            <w:tcW w:w="52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Ultrasonido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31.900,00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32.142,44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32.200,00</w:t>
            </w:r>
          </w:p>
        </w:tc>
      </w:tr>
      <w:tr w:rsidR="006411E8" w:rsidRPr="006411E8" w:rsidTr="00EE07FD">
        <w:trPr>
          <w:trHeight w:val="255"/>
        </w:trPr>
        <w:tc>
          <w:tcPr>
            <w:tcW w:w="52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Estudios oftalmológico complementarios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21.300,00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21.461,88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21.500,00</w:t>
            </w:r>
          </w:p>
        </w:tc>
      </w:tr>
      <w:tr w:rsidR="006411E8" w:rsidRPr="006411E8" w:rsidTr="00EE07FD">
        <w:trPr>
          <w:trHeight w:val="255"/>
        </w:trPr>
        <w:tc>
          <w:tcPr>
            <w:tcW w:w="52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Antropología Forense (Estudio en la Morgue Judicial)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180.200,00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181.569,52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181.600,00</w:t>
            </w:r>
          </w:p>
        </w:tc>
      </w:tr>
      <w:tr w:rsidR="006411E8" w:rsidRPr="006411E8" w:rsidTr="00EE07FD">
        <w:trPr>
          <w:trHeight w:val="510"/>
        </w:trPr>
        <w:tc>
          <w:tcPr>
            <w:tcW w:w="52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Estudio de Campo de antropología Forense para levantamiento de restos óseos.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212.000,00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213.611,20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213.700,00</w:t>
            </w:r>
          </w:p>
        </w:tc>
      </w:tr>
      <w:tr w:rsidR="006411E8" w:rsidRPr="006411E8" w:rsidTr="00EE07FD">
        <w:trPr>
          <w:trHeight w:val="25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</w:p>
        </w:tc>
      </w:tr>
    </w:tbl>
    <w:p w:rsidR="006411E8" w:rsidRPr="006411E8" w:rsidRDefault="006411E8" w:rsidP="006411E8">
      <w:pPr>
        <w:autoSpaceDE w:val="0"/>
        <w:jc w:val="both"/>
        <w:rPr>
          <w:rFonts w:ascii="Georgia" w:eastAsia="Arial" w:hAnsi="Georgia" w:cs="Times New Roman"/>
          <w:color w:val="auto"/>
          <w:sz w:val="22"/>
          <w:szCs w:val="22"/>
          <w:u w:val="single"/>
          <w:shd w:val="clear" w:color="auto" w:fill="FFFFFF"/>
          <w:lang w:eastAsia="zh-CN" w:bidi="ar-SA"/>
        </w:rPr>
      </w:pPr>
    </w:p>
    <w:p w:rsidR="006411E8" w:rsidRPr="006411E8" w:rsidRDefault="006411E8" w:rsidP="006411E8">
      <w:pPr>
        <w:autoSpaceDE w:val="0"/>
        <w:jc w:val="both"/>
        <w:rPr>
          <w:rFonts w:ascii="Georgia" w:eastAsia="Arial" w:hAnsi="Georgia" w:cs="Times New Roman"/>
          <w:b/>
          <w:bCs/>
          <w:color w:val="auto"/>
          <w:sz w:val="22"/>
          <w:szCs w:val="22"/>
          <w:u w:val="single"/>
          <w:shd w:val="clear" w:color="auto" w:fill="FFFFFF"/>
          <w:lang w:eastAsia="zh-CN" w:bidi="ar-SA"/>
        </w:rPr>
      </w:pPr>
      <w:r w:rsidRPr="006411E8">
        <w:rPr>
          <w:rFonts w:ascii="Georgia" w:eastAsia="Arial" w:hAnsi="Georgia" w:cs="Times New Roman"/>
          <w:b/>
          <w:bCs/>
          <w:color w:val="auto"/>
          <w:sz w:val="22"/>
          <w:szCs w:val="22"/>
          <w:shd w:val="clear" w:color="auto" w:fill="FFFFFF"/>
          <w:lang w:eastAsia="zh-CN" w:bidi="ar-SA"/>
        </w:rPr>
        <w:t xml:space="preserve">Cuadro No. 5. Cálculo de los valores de actualización de </w:t>
      </w:r>
      <w:r w:rsidRPr="006411E8">
        <w:rPr>
          <w:rFonts w:ascii="Georgia" w:eastAsia="Times New Roman" w:hAnsi="Georgia" w:cs="Times New Roman"/>
          <w:b/>
          <w:bCs/>
          <w:sz w:val="22"/>
          <w:szCs w:val="22"/>
          <w:shd w:val="clear" w:color="auto" w:fill="FFFFFF"/>
          <w:lang w:eastAsia="zh-CN" w:bidi="ar-SA"/>
        </w:rPr>
        <w:t xml:space="preserve">tarifas de honorarios de los servicios médicas </w:t>
      </w:r>
      <w:r w:rsidRPr="006411E8">
        <w:rPr>
          <w:rFonts w:ascii="Georgia" w:eastAsia="Arial" w:hAnsi="Georgia" w:cs="Times New Roman"/>
          <w:b/>
          <w:bCs/>
          <w:color w:val="auto"/>
          <w:sz w:val="22"/>
          <w:szCs w:val="22"/>
          <w:shd w:val="clear" w:color="auto" w:fill="FFFFFF"/>
          <w:lang w:eastAsia="zh-CN" w:bidi="ar-SA"/>
        </w:rPr>
        <w:t>para el 2017 (según el índice de variación interanual del IPC a diciembre de 2016).</w:t>
      </w:r>
    </w:p>
    <w:p w:rsidR="006411E8" w:rsidRPr="006411E8" w:rsidRDefault="006411E8" w:rsidP="006411E8">
      <w:pPr>
        <w:autoSpaceDE w:val="0"/>
        <w:jc w:val="both"/>
        <w:rPr>
          <w:rFonts w:ascii="Georgia" w:eastAsia="Arial" w:hAnsi="Georgia" w:cs="Times New Roman"/>
          <w:b/>
          <w:bCs/>
          <w:color w:val="auto"/>
          <w:sz w:val="22"/>
          <w:szCs w:val="22"/>
          <w:u w:val="single"/>
          <w:shd w:val="clear" w:color="auto" w:fill="FFFFFF"/>
          <w:lang w:eastAsia="zh-CN" w:bidi="ar-SA"/>
        </w:rPr>
      </w:pPr>
    </w:p>
    <w:tbl>
      <w:tblPr>
        <w:tblW w:w="1006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4106"/>
        <w:gridCol w:w="2394"/>
        <w:gridCol w:w="1960"/>
        <w:gridCol w:w="1600"/>
      </w:tblGrid>
      <w:tr w:rsidR="006411E8" w:rsidRPr="006411E8" w:rsidTr="00EE07FD">
        <w:trPr>
          <w:trHeight w:val="765"/>
          <w:tblHeader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E6E6E6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CR" w:eastAsia="es-CR" w:bidi="ar-SA"/>
              </w:rPr>
              <w:t>Inciso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E6E6E6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s-CR" w:eastAsia="es-CR" w:bidi="ar-SA"/>
              </w:rPr>
              <w:t>Honorarios (aplicados 2016)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E6E6E6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s-CR" w:eastAsia="es-CR" w:bidi="ar-SA"/>
              </w:rPr>
              <w:t>Porcentaje de actualización (0,76% Var. IPC)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E6E6E6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s-CR" w:eastAsia="es-CR" w:bidi="ar-SA"/>
              </w:rPr>
              <w:t>Honorarios actualizados 2017 (redondeado a la centena superior próxima)</w:t>
            </w:r>
          </w:p>
        </w:tc>
      </w:tr>
      <w:tr w:rsidR="006411E8" w:rsidRPr="006411E8" w:rsidTr="00EE07FD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Reconocimientos personas vivas y la emisión del dictamen.</w:t>
            </w: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br/>
              <w:t>Medicina Legal agrega: Examen clínico, radiografías periapicales, modelos de estudio, interpretación radiográfica, fotografías intraorales y/o extraorales, análisis de expedientes e informe, otros.</w:t>
            </w: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42.500,00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42.823,00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42.900,00</w:t>
            </w:r>
          </w:p>
        </w:tc>
      </w:tr>
      <w:tr w:rsidR="006411E8" w:rsidRPr="006411E8" w:rsidTr="00EE07FD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Reconocimiento de cadáveres.</w:t>
            </w: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br/>
              <w:t>Medicina Legal agrega: Examen clínico, radiografías periapicales, modelos de estudio, interpretación radiográfica, fotografías intraorales y/o extraorales, análisis de expedientes e informe, otros.</w:t>
            </w: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42.500,00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42.823,00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42.900,00</w:t>
            </w:r>
          </w:p>
        </w:tc>
      </w:tr>
      <w:tr w:rsidR="006411E8" w:rsidRPr="006411E8" w:rsidTr="00EE07FD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Estimación de edad – examen clínico, radiografías periciales, modelos de estudio, interpretación radiográfica, fotografías intraorales y/o extraorales, análisis de expedientes e informe, otros.</w:t>
            </w: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42.500,00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42.823,00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42.900,00</w:t>
            </w:r>
          </w:p>
        </w:tc>
      </w:tr>
      <w:tr w:rsidR="006411E8" w:rsidRPr="006411E8" w:rsidTr="00EE07FD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Responsabilidad profesional (mal praxis) – examen clínico, radiografías periciales, modelos de estudio, interpretación radiográfica, fotografías intraorales y/o extraorales, análisis de expedientes e informe, otros.</w:t>
            </w: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42.500,00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42.823,00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42.900,00</w:t>
            </w:r>
          </w:p>
        </w:tc>
      </w:tr>
      <w:tr w:rsidR="006411E8" w:rsidRPr="006411E8" w:rsidTr="00EE07FD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lastRenderedPageBreak/>
              <w:t>Lesiones en general, maltrato infantil, delitos sexuales (accidentes de tránsito, violencia común o intrafamiliar) – examen clínico, radiografías periciales, modelos de estudio, interpretación radiográfica, fotografías intraorales y/o extraorales, análisis de expedientes e informe, otros.</w:t>
            </w: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42.500,00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42.823,00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42.900,00</w:t>
            </w:r>
          </w:p>
        </w:tc>
      </w:tr>
      <w:tr w:rsidR="006411E8" w:rsidRPr="006411E8" w:rsidTr="00EE07FD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Huellas de mordedura en sujetos vivos -examen clínico, modelos de estudio, fotografías intraorales y/o extraorales, superposición fotográfica y cotejo, análisis e informe, otros que pudieran ser necesarios.</w:t>
            </w: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42.500,00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42.823,00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42.900,00</w:t>
            </w:r>
          </w:p>
        </w:tc>
      </w:tr>
      <w:tr w:rsidR="006411E8" w:rsidRPr="006411E8" w:rsidTr="00EE07FD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Huellas de mordedura en cadáveres -examen clínico, modelos de estudio, fotografías intraorales y/o extraorales, superposición fotográfica y cotejo, análisis e informe, otros que pudieran ser necesarios.</w:t>
            </w: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42.500,00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42.823,00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42.900,00</w:t>
            </w:r>
          </w:p>
        </w:tc>
      </w:tr>
      <w:tr w:rsidR="006411E8" w:rsidRPr="006411E8" w:rsidTr="00EE07F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Asistencia a juicio por hora profesional (odontología forense).</w:t>
            </w: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16.000,00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16.121,60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16.200,00</w:t>
            </w:r>
          </w:p>
        </w:tc>
      </w:tr>
      <w:tr w:rsidR="006411E8" w:rsidRPr="006411E8" w:rsidTr="00EE07F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Ampliaciones justificadas por el médico solicitante (odontología forense).</w:t>
            </w: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21.300,00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21.461,88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21.500,00</w:t>
            </w:r>
          </w:p>
        </w:tc>
      </w:tr>
      <w:tr w:rsidR="006411E8" w:rsidRPr="006411E8" w:rsidTr="00EE07F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Reconocimientos (exámenes) clínicos en caso de lesiones con su respectivo dictamen.</w:t>
            </w: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16.000,00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16.121,60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16.200,00</w:t>
            </w:r>
          </w:p>
        </w:tc>
      </w:tr>
      <w:tr w:rsidR="006411E8" w:rsidRPr="006411E8" w:rsidTr="00EE07F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Reconocimiento de cadáveres y emisión del respectivo certificado de defunción.</w:t>
            </w: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26.500,00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26.701,40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26.700,00</w:t>
            </w:r>
          </w:p>
        </w:tc>
      </w:tr>
      <w:tr w:rsidR="006411E8" w:rsidRPr="006411E8" w:rsidTr="00EE07FD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Estudio de documentos médicos sin el reconocimiento clínico (Por cada expediente médico aportado por la Autoridad Judicial).</w:t>
            </w: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10.700,00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10.781,32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10.800,00</w:t>
            </w:r>
          </w:p>
        </w:tc>
      </w:tr>
      <w:tr w:rsidR="006411E8" w:rsidRPr="006411E8" w:rsidTr="00EE07F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Las ampliaciones y/o aclaraciones.  Hechas por la autoridad Judicial.</w:t>
            </w: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5.400,00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5.441,04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5.500,00</w:t>
            </w:r>
          </w:p>
        </w:tc>
      </w:tr>
      <w:tr w:rsidR="006411E8" w:rsidRPr="006411E8" w:rsidTr="00EE07F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Si el médico tuviera que trasladarse para algún reconocimiento.</w:t>
            </w: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10.700,00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10.781,32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10.800,00</w:t>
            </w:r>
          </w:p>
        </w:tc>
      </w:tr>
      <w:tr w:rsidR="006411E8" w:rsidRPr="006411E8" w:rsidTr="00EE07F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Si el médico no logra contactar al paciente por motivo ajeno al médico.</w:t>
            </w: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 xml:space="preserve">¢ 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 xml:space="preserve">¢ 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No hay paga</w:t>
            </w:r>
          </w:p>
        </w:tc>
      </w:tr>
      <w:tr w:rsidR="006411E8" w:rsidRPr="006411E8" w:rsidTr="00EE07FD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Otros: Cualquier estudio no contemplado en los rubros anteriores.</w:t>
            </w: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 xml:space="preserve">¢ 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 xml:space="preserve">¢ 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Máximo ¢21.300,00 previa autorización de la Dirección Ejecutiva.</w:t>
            </w:r>
          </w:p>
        </w:tc>
      </w:tr>
      <w:tr w:rsidR="006411E8" w:rsidRPr="006411E8" w:rsidTr="00EE07FD">
        <w:trPr>
          <w:trHeight w:val="732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 xml:space="preserve">Nota: la variación interanual del IPC a diciembre de 2016 es de 0,76%. Debido a que junio de 2015 se realizó un cambio de base del IPC, dicho indicador fue “enlazado” por el INEC, con las variaciones registradas por el IPC con bases anteriores. </w:t>
            </w:r>
          </w:p>
        </w:tc>
      </w:tr>
    </w:tbl>
    <w:p w:rsidR="006411E8" w:rsidRPr="006411E8" w:rsidRDefault="006411E8" w:rsidP="006411E8">
      <w:pPr>
        <w:autoSpaceDE w:val="0"/>
        <w:jc w:val="both"/>
        <w:rPr>
          <w:rFonts w:ascii="Georgia" w:eastAsia="Arial" w:hAnsi="Georgia" w:cs="Times New Roman"/>
          <w:b/>
          <w:bCs/>
          <w:sz w:val="22"/>
          <w:szCs w:val="22"/>
          <w:shd w:val="clear" w:color="auto" w:fill="FFFFFF"/>
          <w:lang w:val="es-CR" w:eastAsia="zh-CN" w:bidi="ar-SA"/>
        </w:rPr>
      </w:pPr>
    </w:p>
    <w:p w:rsidR="006411E8" w:rsidRPr="006411E8" w:rsidRDefault="006411E8" w:rsidP="006411E8">
      <w:pPr>
        <w:autoSpaceDE w:val="0"/>
        <w:jc w:val="both"/>
        <w:rPr>
          <w:rFonts w:ascii="Georgia" w:eastAsia="Arial" w:hAnsi="Georgia" w:cs="Times New Roman"/>
          <w:b/>
          <w:bCs/>
          <w:sz w:val="22"/>
          <w:szCs w:val="22"/>
          <w:shd w:val="clear" w:color="auto" w:fill="FFFFFF"/>
          <w:lang w:eastAsia="zh-CN" w:bidi="ar-SA"/>
        </w:rPr>
      </w:pPr>
    </w:p>
    <w:p w:rsidR="006411E8" w:rsidRPr="006411E8" w:rsidRDefault="006411E8" w:rsidP="006411E8">
      <w:pPr>
        <w:autoSpaceDE w:val="0"/>
        <w:jc w:val="both"/>
        <w:rPr>
          <w:rFonts w:ascii="Georgia" w:eastAsia="Arial" w:hAnsi="Georgia" w:cs="Times New Roman"/>
          <w:b/>
          <w:bCs/>
          <w:sz w:val="22"/>
          <w:szCs w:val="22"/>
          <w:shd w:val="clear" w:color="auto" w:fill="FFFFFF"/>
          <w:lang w:eastAsia="zh-CN" w:bidi="ar-SA"/>
        </w:rPr>
      </w:pPr>
    </w:p>
    <w:p w:rsidR="006411E8" w:rsidRPr="006411E8" w:rsidRDefault="006411E8" w:rsidP="006411E8">
      <w:pPr>
        <w:autoSpaceDE w:val="0"/>
        <w:jc w:val="both"/>
        <w:rPr>
          <w:rFonts w:ascii="Georgia" w:eastAsia="Arial" w:hAnsi="Georgia" w:cs="Times New Roman"/>
          <w:b/>
          <w:bCs/>
          <w:sz w:val="22"/>
          <w:szCs w:val="22"/>
          <w:shd w:val="clear" w:color="auto" w:fill="FFFFFF"/>
          <w:lang w:eastAsia="zh-CN" w:bidi="ar-SA"/>
        </w:rPr>
      </w:pPr>
      <w:r w:rsidRPr="006411E8">
        <w:rPr>
          <w:rFonts w:ascii="Georgia" w:eastAsia="Arial" w:hAnsi="Georgia" w:cs="Times New Roman"/>
          <w:b/>
          <w:bCs/>
          <w:sz w:val="22"/>
          <w:szCs w:val="22"/>
          <w:shd w:val="clear" w:color="auto" w:fill="FFFFFF"/>
          <w:lang w:eastAsia="zh-CN" w:bidi="ar-SA"/>
        </w:rPr>
        <w:br w:type="column"/>
      </w:r>
      <w:r w:rsidRPr="00834E15">
        <w:rPr>
          <w:rFonts w:ascii="Georgia" w:eastAsia="Arial" w:hAnsi="Georgia" w:cs="Times New Roman"/>
          <w:b/>
          <w:bCs/>
          <w:sz w:val="22"/>
          <w:szCs w:val="22"/>
          <w:highlight w:val="yellow"/>
          <w:shd w:val="clear" w:color="auto" w:fill="FFFFFF"/>
          <w:lang w:eastAsia="zh-CN" w:bidi="ar-SA"/>
        </w:rPr>
        <w:lastRenderedPageBreak/>
        <w:t xml:space="preserve">Cuadro No. 6. cálculo de los valores de actualización de </w:t>
      </w:r>
      <w:r w:rsidRPr="00834E15">
        <w:rPr>
          <w:rFonts w:ascii="Georgia" w:eastAsia="Times New Roman" w:hAnsi="Georgia" w:cs="Times New Roman"/>
          <w:b/>
          <w:bCs/>
          <w:sz w:val="22"/>
          <w:szCs w:val="22"/>
          <w:highlight w:val="yellow"/>
          <w:shd w:val="clear" w:color="auto" w:fill="FFFFFF"/>
          <w:lang w:eastAsia="zh-CN" w:bidi="ar-SA"/>
        </w:rPr>
        <w:t xml:space="preserve">honorarios para actuarios matemáticos, traductores en idiomas e intérpretes de lenguaje de señas, </w:t>
      </w:r>
      <w:r w:rsidRPr="00834E15">
        <w:rPr>
          <w:rFonts w:ascii="Georgia" w:eastAsia="Arial" w:hAnsi="Georgia" w:cs="Times New Roman"/>
          <w:b/>
          <w:bCs/>
          <w:sz w:val="22"/>
          <w:szCs w:val="22"/>
          <w:highlight w:val="yellow"/>
          <w:shd w:val="clear" w:color="auto" w:fill="FFFFFF"/>
          <w:lang w:eastAsia="zh-CN" w:bidi="ar-SA"/>
        </w:rPr>
        <w:t>para el 2017 (según el índice de variación interanual del IPC a diciembre de 2016).</w:t>
      </w:r>
    </w:p>
    <w:p w:rsidR="006411E8" w:rsidRPr="006411E8" w:rsidRDefault="006411E8" w:rsidP="006411E8">
      <w:pPr>
        <w:autoSpaceDE w:val="0"/>
        <w:jc w:val="both"/>
        <w:rPr>
          <w:rFonts w:ascii="Georgia" w:eastAsia="Arial" w:hAnsi="Georgia" w:cs="Times New Roman"/>
          <w:color w:val="auto"/>
          <w:sz w:val="22"/>
          <w:szCs w:val="22"/>
          <w:shd w:val="clear" w:color="auto" w:fill="FFFFFF"/>
          <w:lang w:eastAsia="zh-CN" w:bidi="ar-SA"/>
        </w:rPr>
      </w:pPr>
    </w:p>
    <w:tbl>
      <w:tblPr>
        <w:tblW w:w="9634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3200"/>
        <w:gridCol w:w="1480"/>
        <w:gridCol w:w="2261"/>
        <w:gridCol w:w="2693"/>
      </w:tblGrid>
      <w:tr w:rsidR="006411E8" w:rsidRPr="006411E8" w:rsidTr="00EE07FD">
        <w:trPr>
          <w:trHeight w:val="1275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E6E6E6" w:fill="D9D9D9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s-CR" w:eastAsia="es-CR" w:bidi="ar-SA"/>
              </w:rPr>
              <w:t>Detalle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E6E6E6" w:fill="D9D9D9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s-CR" w:eastAsia="es-CR" w:bidi="ar-SA"/>
              </w:rPr>
              <w:t>Montos (aplicados en 2016)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E6E6E6" w:fill="D9D9D9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s-CR" w:eastAsia="es-CR" w:bidi="ar-SA"/>
              </w:rPr>
              <w:t>Porcentaje de actualización (0,76% Var.  IPC)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D9D9D9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s-CR" w:eastAsia="es-CR" w:bidi="ar-SA"/>
              </w:rPr>
              <w:t>Montos actualizados a 2017</w:t>
            </w:r>
            <w:r w:rsidRPr="006411E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s-CR" w:eastAsia="es-CR" w:bidi="ar-SA"/>
              </w:rPr>
              <w:br/>
              <w:t>(redondeado a la centena superior próxima)</w:t>
            </w:r>
          </w:p>
        </w:tc>
      </w:tr>
      <w:tr w:rsidR="006411E8" w:rsidRPr="006411E8" w:rsidTr="00EE07FD">
        <w:trPr>
          <w:trHeight w:val="1275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Actuarios Matemáticos daño moral y daño material (al que también se le denomina daño económico o daño patrimonial).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40.200,00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40.505,52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40.600,00</w:t>
            </w:r>
          </w:p>
        </w:tc>
      </w:tr>
      <w:tr w:rsidR="006411E8" w:rsidRPr="006411E8" w:rsidTr="00EE07FD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Peritos intérpretes (por cada hora de traducción)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16.700,00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16.826,92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16.900,00</w:t>
            </w:r>
          </w:p>
        </w:tc>
      </w:tr>
      <w:tr w:rsidR="006411E8" w:rsidRPr="006411E8" w:rsidTr="00EE07FD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 xml:space="preserve">Traducción escrita (por cada plana por traducir) 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5.500,00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5.541,80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5.600,00</w:t>
            </w:r>
          </w:p>
        </w:tc>
      </w:tr>
      <w:tr w:rsidR="006411E8" w:rsidRPr="006411E8" w:rsidTr="00EE07FD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</w:p>
        </w:tc>
      </w:tr>
      <w:tr w:rsidR="006411E8" w:rsidRPr="006411E8" w:rsidTr="00EE07FD">
        <w:trPr>
          <w:trHeight w:val="732"/>
        </w:trPr>
        <w:tc>
          <w:tcPr>
            <w:tcW w:w="9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 xml:space="preserve">Nota: la variación interanual del IPC a diciembre de 2016 es de 0,76%. Debido a que junio de 2015 se realizó un cambio de base del IPC, dicho indicador fue “enlazado” por el INEC, con las variaciones registradas por el IPC con bases anteriores. </w:t>
            </w:r>
          </w:p>
        </w:tc>
      </w:tr>
    </w:tbl>
    <w:p w:rsidR="006411E8" w:rsidRPr="006411E8" w:rsidRDefault="006411E8" w:rsidP="006411E8">
      <w:pPr>
        <w:autoSpaceDE w:val="0"/>
        <w:rPr>
          <w:rFonts w:ascii="Georgia" w:eastAsia="Arial" w:hAnsi="Georgia" w:cs="Times New Roman"/>
          <w:color w:val="auto"/>
          <w:sz w:val="22"/>
          <w:szCs w:val="22"/>
          <w:shd w:val="clear" w:color="auto" w:fill="FFFFFF"/>
          <w:lang w:eastAsia="zh-CN" w:bidi="ar-SA"/>
        </w:rPr>
      </w:pPr>
    </w:p>
    <w:p w:rsidR="006411E8" w:rsidRPr="006411E8" w:rsidRDefault="006411E8" w:rsidP="006411E8">
      <w:pPr>
        <w:autoSpaceDE w:val="0"/>
        <w:jc w:val="both"/>
        <w:rPr>
          <w:rFonts w:ascii="Georgia" w:eastAsia="Arial" w:hAnsi="Georgia" w:cs="Times New Roman"/>
          <w:b/>
          <w:bCs/>
          <w:sz w:val="22"/>
          <w:szCs w:val="22"/>
          <w:shd w:val="clear" w:color="auto" w:fill="FFFFFF"/>
          <w:lang w:eastAsia="zh-CN" w:bidi="ar-SA"/>
        </w:rPr>
      </w:pPr>
      <w:r w:rsidRPr="006411E8">
        <w:rPr>
          <w:rFonts w:ascii="Georgia" w:eastAsia="Arial" w:hAnsi="Georgia" w:cs="Times New Roman"/>
          <w:b/>
          <w:bCs/>
          <w:sz w:val="22"/>
          <w:szCs w:val="22"/>
          <w:shd w:val="clear" w:color="auto" w:fill="FFFFFF"/>
          <w:lang w:eastAsia="zh-CN" w:bidi="ar-SA"/>
        </w:rPr>
        <w:t>Cuadro No. 7. Cálculo de los valores de actualización de t</w:t>
      </w:r>
      <w:r w:rsidRPr="006411E8">
        <w:rPr>
          <w:rFonts w:ascii="Georgia" w:eastAsia="Times New Roman" w:hAnsi="Georgia" w:cs="Times New Roman"/>
          <w:b/>
          <w:bCs/>
          <w:sz w:val="22"/>
          <w:szCs w:val="22"/>
          <w:shd w:val="clear" w:color="auto" w:fill="FFFFFF"/>
          <w:lang w:eastAsia="zh-CN" w:bidi="ar-SA"/>
        </w:rPr>
        <w:t xml:space="preserve">arifas de ayuda para testigos, imputados y ofendidos de escasos recursos económicos </w:t>
      </w:r>
      <w:r w:rsidRPr="006411E8">
        <w:rPr>
          <w:rFonts w:ascii="Georgia" w:eastAsia="Arial" w:hAnsi="Georgia" w:cs="Times New Roman"/>
          <w:b/>
          <w:bCs/>
          <w:sz w:val="22"/>
          <w:szCs w:val="22"/>
          <w:shd w:val="clear" w:color="auto" w:fill="FFFFFF"/>
          <w:lang w:eastAsia="zh-CN" w:bidi="ar-SA"/>
        </w:rPr>
        <w:t>para el 2017 (según el índice de variación interanual del IPC a diciembre de 2016).</w:t>
      </w:r>
    </w:p>
    <w:p w:rsidR="006411E8" w:rsidRPr="006411E8" w:rsidRDefault="006411E8" w:rsidP="006411E8">
      <w:pPr>
        <w:autoSpaceDE w:val="0"/>
        <w:jc w:val="both"/>
        <w:rPr>
          <w:rFonts w:ascii="Georgia" w:eastAsia="Arial" w:hAnsi="Georgia" w:cs="Times New Roman"/>
          <w:b/>
          <w:bCs/>
          <w:sz w:val="22"/>
          <w:szCs w:val="22"/>
          <w:shd w:val="clear" w:color="auto" w:fill="FFFFFF"/>
          <w:lang w:eastAsia="zh-CN" w:bidi="ar-SA"/>
        </w:rPr>
      </w:pPr>
    </w:p>
    <w:tbl>
      <w:tblPr>
        <w:tblW w:w="984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2380"/>
        <w:gridCol w:w="2920"/>
        <w:gridCol w:w="2140"/>
        <w:gridCol w:w="2400"/>
      </w:tblGrid>
      <w:tr w:rsidR="006411E8" w:rsidRPr="006411E8" w:rsidTr="00EE07FD">
        <w:trPr>
          <w:trHeight w:val="102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s-CR" w:eastAsia="es-CR" w:bidi="ar-SA"/>
              </w:rPr>
              <w:t>Detalle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s-CR" w:eastAsia="es-CR" w:bidi="ar-SA"/>
              </w:rPr>
              <w:t>Monto (aplicado en 2016)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s-CR" w:eastAsia="es-CR" w:bidi="ar-SA"/>
              </w:rPr>
              <w:t>Porcentaje de actualización (0,76% Var. IPC)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s-CR" w:eastAsia="es-CR" w:bidi="ar-SA"/>
              </w:rPr>
              <w:t>Monto total actualizado 2017</w:t>
            </w:r>
            <w:r w:rsidRPr="006411E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val="es-CR" w:eastAsia="es-CR" w:bidi="ar-SA"/>
              </w:rPr>
              <w:br/>
              <w:t>(redondeado a la centena superior próxima)</w:t>
            </w:r>
          </w:p>
        </w:tc>
      </w:tr>
      <w:tr w:rsidR="006411E8" w:rsidRPr="006411E8" w:rsidTr="00EE07FD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 xml:space="preserve">Desayuno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2.200,00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2.216,72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2.300,00</w:t>
            </w:r>
          </w:p>
        </w:tc>
      </w:tr>
      <w:tr w:rsidR="006411E8" w:rsidRPr="006411E8" w:rsidTr="00EE07FD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 xml:space="preserve">Almuerzo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3.200,00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3.224,32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3.300,00</w:t>
            </w:r>
          </w:p>
        </w:tc>
      </w:tr>
      <w:tr w:rsidR="006411E8" w:rsidRPr="006411E8" w:rsidTr="00EE07FD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Cena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3.200,00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3.224,32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3.300,00</w:t>
            </w:r>
          </w:p>
        </w:tc>
      </w:tr>
      <w:tr w:rsidR="006411E8" w:rsidRPr="006411E8" w:rsidTr="00EE07FD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Alojamiento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17.900,00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18.036,04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>¢ 18.100,00</w:t>
            </w:r>
          </w:p>
        </w:tc>
      </w:tr>
      <w:tr w:rsidR="006411E8" w:rsidRPr="006411E8" w:rsidTr="00EE07FD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</w:p>
        </w:tc>
      </w:tr>
      <w:tr w:rsidR="006411E8" w:rsidRPr="006411E8" w:rsidTr="00EE07FD">
        <w:trPr>
          <w:trHeight w:val="507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1E8" w:rsidRPr="006411E8" w:rsidRDefault="006411E8" w:rsidP="006411E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</w:pPr>
            <w:r w:rsidRPr="006411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s-CR" w:eastAsia="es-CR" w:bidi="ar-SA"/>
              </w:rPr>
              <w:t xml:space="preserve">Nota: la variación interanual del IPC a diciembre de 2016 es de 0,76%. Debido a que junio de 2015 se realizó un cambio de base del IPC, dicho indicador fue “enlazado” por el INEC, con las variaciones registradas por el IPC con bases anteriores. </w:t>
            </w:r>
          </w:p>
        </w:tc>
      </w:tr>
    </w:tbl>
    <w:p w:rsidR="00C41505" w:rsidRPr="00C41505" w:rsidRDefault="00C41505" w:rsidP="006411E8">
      <w:pPr>
        <w:jc w:val="both"/>
        <w:rPr>
          <w:rFonts w:ascii="Georgia" w:eastAsia="Arial" w:hAnsi="Georgia" w:cs="Times New Roman"/>
          <w:color w:val="auto"/>
          <w:sz w:val="22"/>
          <w:szCs w:val="22"/>
          <w:shd w:val="clear" w:color="auto" w:fill="FFFFFF"/>
          <w:lang w:val="es-CR" w:eastAsia="zh-CN" w:bidi="ar-SA"/>
        </w:rPr>
      </w:pPr>
    </w:p>
    <w:p w:rsidR="00330FC3" w:rsidRPr="00C41505" w:rsidRDefault="00330FC3" w:rsidP="00C41505">
      <w:pPr>
        <w:autoSpaceDE w:val="0"/>
        <w:jc w:val="both"/>
        <w:rPr>
          <w:rFonts w:ascii="Georgia" w:hAnsi="Georgia"/>
          <w:sz w:val="26"/>
          <w:szCs w:val="26"/>
          <w:lang w:val="es-CR"/>
        </w:rPr>
      </w:pPr>
    </w:p>
    <w:p w:rsidR="00C761D4" w:rsidRDefault="00C761D4" w:rsidP="008508A6">
      <w:pPr>
        <w:rPr>
          <w:rFonts w:ascii="Georgia" w:hAnsi="Georgia"/>
          <w:sz w:val="26"/>
          <w:szCs w:val="26"/>
        </w:rPr>
      </w:pPr>
    </w:p>
    <w:p w:rsidR="008508A6" w:rsidRDefault="00666923" w:rsidP="008508A6">
      <w:pPr>
        <w:rPr>
          <w:rFonts w:ascii="Georgia" w:hAnsi="Georgia"/>
          <w:sz w:val="26"/>
          <w:szCs w:val="26"/>
        </w:rPr>
      </w:pPr>
      <w:r w:rsidRPr="00C23AE9">
        <w:rPr>
          <w:rFonts w:ascii="Georgia" w:hAnsi="Georgia"/>
          <w:sz w:val="26"/>
          <w:szCs w:val="26"/>
        </w:rPr>
        <w:t>AERJ/</w:t>
      </w:r>
      <w:r w:rsidR="008A790D" w:rsidRPr="00C23AE9">
        <w:rPr>
          <w:rFonts w:ascii="Georgia" w:hAnsi="Georgia"/>
          <w:sz w:val="26"/>
          <w:szCs w:val="26"/>
        </w:rPr>
        <w:t>mary</w:t>
      </w:r>
      <w:r w:rsidR="00970766" w:rsidRPr="00C23AE9">
        <w:rPr>
          <w:rFonts w:ascii="Georgia" w:hAnsi="Georgia"/>
          <w:sz w:val="26"/>
          <w:szCs w:val="26"/>
        </w:rPr>
        <w:t xml:space="preserve"> </w:t>
      </w:r>
    </w:p>
    <w:p w:rsidR="00610695" w:rsidRDefault="00610695" w:rsidP="008508A6">
      <w:pPr>
        <w:rPr>
          <w:rFonts w:ascii="Georgia" w:hAnsi="Georgia"/>
          <w:sz w:val="26"/>
          <w:szCs w:val="26"/>
        </w:rPr>
      </w:pPr>
    </w:p>
    <w:p w:rsidR="00610695" w:rsidRPr="00C23AE9" w:rsidRDefault="00610695" w:rsidP="008508A6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**Publicado en el Boletín Judicial Nº 13 del 18 de enero del 2017.-</w:t>
      </w:r>
    </w:p>
    <w:sectPr w:rsidR="00610695" w:rsidRPr="00C23AE9" w:rsidSect="003D528E">
      <w:pgSz w:w="12240" w:h="15840"/>
      <w:pgMar w:top="851" w:right="1134" w:bottom="1021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D9F" w:rsidRDefault="000B2D9F">
      <w:r>
        <w:separator/>
      </w:r>
    </w:p>
  </w:endnote>
  <w:endnote w:type="continuationSeparator" w:id="0">
    <w:p w:rsidR="000B2D9F" w:rsidRDefault="000B2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D9F" w:rsidRDefault="000B2D9F">
      <w:r>
        <w:separator/>
      </w:r>
    </w:p>
  </w:footnote>
  <w:footnote w:type="continuationSeparator" w:id="0">
    <w:p w:rsidR="000B2D9F" w:rsidRDefault="000B2D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pt;height:9.6pt" o:bullet="t">
        <v:imagedata r:id="rId1" o:title="BD21298_"/>
      </v:shape>
    </w:pict>
  </w:numPicBullet>
  <w:abstractNum w:abstractNumId="0">
    <w:nsid w:val="0DE6667C"/>
    <w:multiLevelType w:val="hybridMultilevel"/>
    <w:tmpl w:val="A460832C"/>
    <w:lvl w:ilvl="0" w:tplc="CD283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1D65E5"/>
    <w:multiLevelType w:val="hybridMultilevel"/>
    <w:tmpl w:val="42A632E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658B0"/>
    <w:multiLevelType w:val="hybridMultilevel"/>
    <w:tmpl w:val="3AB459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726F3A"/>
    <w:multiLevelType w:val="hybridMultilevel"/>
    <w:tmpl w:val="36048C28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538EB"/>
    <w:multiLevelType w:val="hybridMultilevel"/>
    <w:tmpl w:val="9BF0B46A"/>
    <w:lvl w:ilvl="0" w:tplc="0C0A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5">
    <w:nsid w:val="26E7189E"/>
    <w:multiLevelType w:val="multilevel"/>
    <w:tmpl w:val="24403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FD6B43"/>
    <w:multiLevelType w:val="multilevel"/>
    <w:tmpl w:val="7C766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DA67D1"/>
    <w:multiLevelType w:val="hybridMultilevel"/>
    <w:tmpl w:val="3A38D3C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3113F"/>
    <w:multiLevelType w:val="hybridMultilevel"/>
    <w:tmpl w:val="82A2034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0E5592D"/>
    <w:multiLevelType w:val="multilevel"/>
    <w:tmpl w:val="0C0A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44B928CE"/>
    <w:multiLevelType w:val="hybridMultilevel"/>
    <w:tmpl w:val="7764973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060167"/>
    <w:multiLevelType w:val="hybridMultilevel"/>
    <w:tmpl w:val="48926E04"/>
    <w:lvl w:ilvl="0" w:tplc="1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C837695"/>
    <w:multiLevelType w:val="hybridMultilevel"/>
    <w:tmpl w:val="ED2EAB5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D1A137C"/>
    <w:multiLevelType w:val="multilevel"/>
    <w:tmpl w:val="1414AA0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0204A1"/>
    <w:multiLevelType w:val="hybridMultilevel"/>
    <w:tmpl w:val="8284A1FC"/>
    <w:lvl w:ilvl="0" w:tplc="0C0A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A70050"/>
    <w:multiLevelType w:val="hybridMultilevel"/>
    <w:tmpl w:val="311C848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33644C"/>
    <w:multiLevelType w:val="hybridMultilevel"/>
    <w:tmpl w:val="4CEED6B6"/>
    <w:lvl w:ilvl="0" w:tplc="140A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13"/>
  </w:num>
  <w:num w:numId="8">
    <w:abstractNumId w:val="3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</w:num>
  <w:num w:numId="12">
    <w:abstractNumId w:val="1"/>
  </w:num>
  <w:num w:numId="13">
    <w:abstractNumId w:val="8"/>
  </w:num>
  <w:num w:numId="14">
    <w:abstractNumId w:val="11"/>
  </w:num>
  <w:num w:numId="15">
    <w:abstractNumId w:val="7"/>
  </w:num>
  <w:num w:numId="16">
    <w:abstractNumId w:val="15"/>
  </w:num>
  <w:num w:numId="17">
    <w:abstractNumId w:val="1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420"/>
  <w:hyphenationZone w:val="425"/>
  <w:defaultTableStyle w:val="Tablacontem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806E8"/>
    <w:rsid w:val="00000368"/>
    <w:rsid w:val="000035A1"/>
    <w:rsid w:val="00003FED"/>
    <w:rsid w:val="00004060"/>
    <w:rsid w:val="0000554E"/>
    <w:rsid w:val="0001147C"/>
    <w:rsid w:val="00011516"/>
    <w:rsid w:val="000209BE"/>
    <w:rsid w:val="00020AC8"/>
    <w:rsid w:val="000221AF"/>
    <w:rsid w:val="00031C8D"/>
    <w:rsid w:val="00032A34"/>
    <w:rsid w:val="00035A33"/>
    <w:rsid w:val="00041A74"/>
    <w:rsid w:val="00041DA5"/>
    <w:rsid w:val="0004441D"/>
    <w:rsid w:val="00045696"/>
    <w:rsid w:val="00047704"/>
    <w:rsid w:val="00051B6F"/>
    <w:rsid w:val="000644B7"/>
    <w:rsid w:val="00064C34"/>
    <w:rsid w:val="00071B56"/>
    <w:rsid w:val="00074CD1"/>
    <w:rsid w:val="000773BB"/>
    <w:rsid w:val="000828A4"/>
    <w:rsid w:val="00083BF8"/>
    <w:rsid w:val="00094DA9"/>
    <w:rsid w:val="000A12DB"/>
    <w:rsid w:val="000A4E31"/>
    <w:rsid w:val="000B2D9F"/>
    <w:rsid w:val="000B48A7"/>
    <w:rsid w:val="000B6D4E"/>
    <w:rsid w:val="000B76D9"/>
    <w:rsid w:val="000C0024"/>
    <w:rsid w:val="000C3785"/>
    <w:rsid w:val="000C4243"/>
    <w:rsid w:val="000D2344"/>
    <w:rsid w:val="000D35F1"/>
    <w:rsid w:val="000E0C52"/>
    <w:rsid w:val="000F2E60"/>
    <w:rsid w:val="000F4A9E"/>
    <w:rsid w:val="000F4D3D"/>
    <w:rsid w:val="00105375"/>
    <w:rsid w:val="001068ED"/>
    <w:rsid w:val="00125E14"/>
    <w:rsid w:val="00125E54"/>
    <w:rsid w:val="00133E9E"/>
    <w:rsid w:val="00134F0F"/>
    <w:rsid w:val="001431A8"/>
    <w:rsid w:val="00144883"/>
    <w:rsid w:val="00156703"/>
    <w:rsid w:val="00161BD2"/>
    <w:rsid w:val="00185BF0"/>
    <w:rsid w:val="001870C4"/>
    <w:rsid w:val="001929A6"/>
    <w:rsid w:val="00194446"/>
    <w:rsid w:val="0019461C"/>
    <w:rsid w:val="001957D1"/>
    <w:rsid w:val="00196A55"/>
    <w:rsid w:val="001A4C57"/>
    <w:rsid w:val="001A4FB5"/>
    <w:rsid w:val="001B3361"/>
    <w:rsid w:val="001B6640"/>
    <w:rsid w:val="001C2CCC"/>
    <w:rsid w:val="001E6A72"/>
    <w:rsid w:val="001E7CB6"/>
    <w:rsid w:val="001F6263"/>
    <w:rsid w:val="001F74D2"/>
    <w:rsid w:val="001F79AA"/>
    <w:rsid w:val="00200C24"/>
    <w:rsid w:val="00200E61"/>
    <w:rsid w:val="002121A7"/>
    <w:rsid w:val="00232EA4"/>
    <w:rsid w:val="002451EC"/>
    <w:rsid w:val="00253871"/>
    <w:rsid w:val="002548C3"/>
    <w:rsid w:val="002638FA"/>
    <w:rsid w:val="00265084"/>
    <w:rsid w:val="002665AA"/>
    <w:rsid w:val="00267B0E"/>
    <w:rsid w:val="00270684"/>
    <w:rsid w:val="002759BE"/>
    <w:rsid w:val="00276387"/>
    <w:rsid w:val="002764DF"/>
    <w:rsid w:val="00294E49"/>
    <w:rsid w:val="0029500A"/>
    <w:rsid w:val="00296EA0"/>
    <w:rsid w:val="00297A31"/>
    <w:rsid w:val="002B2C55"/>
    <w:rsid w:val="002B4C52"/>
    <w:rsid w:val="002C12CB"/>
    <w:rsid w:val="002C32E6"/>
    <w:rsid w:val="002C3754"/>
    <w:rsid w:val="002D06D4"/>
    <w:rsid w:val="002D0FAF"/>
    <w:rsid w:val="002D2913"/>
    <w:rsid w:val="002E167B"/>
    <w:rsid w:val="002E462F"/>
    <w:rsid w:val="002E4F74"/>
    <w:rsid w:val="002E5117"/>
    <w:rsid w:val="002E76CB"/>
    <w:rsid w:val="002F0AD7"/>
    <w:rsid w:val="002F2700"/>
    <w:rsid w:val="00300938"/>
    <w:rsid w:val="0030169E"/>
    <w:rsid w:val="0030382F"/>
    <w:rsid w:val="00312444"/>
    <w:rsid w:val="00314653"/>
    <w:rsid w:val="00314B5B"/>
    <w:rsid w:val="0032046F"/>
    <w:rsid w:val="00321698"/>
    <w:rsid w:val="0032259F"/>
    <w:rsid w:val="003231C4"/>
    <w:rsid w:val="00327EBE"/>
    <w:rsid w:val="00330FC3"/>
    <w:rsid w:val="00342406"/>
    <w:rsid w:val="003450D4"/>
    <w:rsid w:val="00350081"/>
    <w:rsid w:val="00350696"/>
    <w:rsid w:val="0035593A"/>
    <w:rsid w:val="0036615F"/>
    <w:rsid w:val="003672EB"/>
    <w:rsid w:val="00373378"/>
    <w:rsid w:val="003747F7"/>
    <w:rsid w:val="00374F33"/>
    <w:rsid w:val="00376526"/>
    <w:rsid w:val="00377646"/>
    <w:rsid w:val="003818B3"/>
    <w:rsid w:val="00384347"/>
    <w:rsid w:val="00384BB9"/>
    <w:rsid w:val="003A1743"/>
    <w:rsid w:val="003A1A19"/>
    <w:rsid w:val="003B2F72"/>
    <w:rsid w:val="003B33F2"/>
    <w:rsid w:val="003B4AEE"/>
    <w:rsid w:val="003B5581"/>
    <w:rsid w:val="003C6160"/>
    <w:rsid w:val="003D528E"/>
    <w:rsid w:val="003D77CB"/>
    <w:rsid w:val="003E1924"/>
    <w:rsid w:val="003F6502"/>
    <w:rsid w:val="00401938"/>
    <w:rsid w:val="00401F9E"/>
    <w:rsid w:val="0040427E"/>
    <w:rsid w:val="00406998"/>
    <w:rsid w:val="004137F5"/>
    <w:rsid w:val="00414EA0"/>
    <w:rsid w:val="004153EC"/>
    <w:rsid w:val="00416F53"/>
    <w:rsid w:val="00417542"/>
    <w:rsid w:val="00426B13"/>
    <w:rsid w:val="004307A7"/>
    <w:rsid w:val="004544BF"/>
    <w:rsid w:val="0047032D"/>
    <w:rsid w:val="0047373A"/>
    <w:rsid w:val="00474896"/>
    <w:rsid w:val="004805DA"/>
    <w:rsid w:val="00481A82"/>
    <w:rsid w:val="004869C6"/>
    <w:rsid w:val="004901FD"/>
    <w:rsid w:val="00495FB2"/>
    <w:rsid w:val="004A0904"/>
    <w:rsid w:val="004A64F9"/>
    <w:rsid w:val="004A66E2"/>
    <w:rsid w:val="004B1BC2"/>
    <w:rsid w:val="004B388C"/>
    <w:rsid w:val="004B4F83"/>
    <w:rsid w:val="004B5524"/>
    <w:rsid w:val="004E3115"/>
    <w:rsid w:val="004F0C40"/>
    <w:rsid w:val="004F421D"/>
    <w:rsid w:val="0050049E"/>
    <w:rsid w:val="00501A0D"/>
    <w:rsid w:val="005032E3"/>
    <w:rsid w:val="00507A7C"/>
    <w:rsid w:val="0051285A"/>
    <w:rsid w:val="0052716E"/>
    <w:rsid w:val="00527B2C"/>
    <w:rsid w:val="0053044D"/>
    <w:rsid w:val="005362E0"/>
    <w:rsid w:val="005410DE"/>
    <w:rsid w:val="005457C2"/>
    <w:rsid w:val="00545872"/>
    <w:rsid w:val="0054623C"/>
    <w:rsid w:val="005467A4"/>
    <w:rsid w:val="00556F5E"/>
    <w:rsid w:val="0056195C"/>
    <w:rsid w:val="00562C96"/>
    <w:rsid w:val="0056694A"/>
    <w:rsid w:val="005674EC"/>
    <w:rsid w:val="00577825"/>
    <w:rsid w:val="00577E60"/>
    <w:rsid w:val="005806E8"/>
    <w:rsid w:val="00581ECA"/>
    <w:rsid w:val="0059258E"/>
    <w:rsid w:val="005931AF"/>
    <w:rsid w:val="005A36C0"/>
    <w:rsid w:val="005A4117"/>
    <w:rsid w:val="005B0444"/>
    <w:rsid w:val="005B7542"/>
    <w:rsid w:val="005C50B9"/>
    <w:rsid w:val="005C5A69"/>
    <w:rsid w:val="005D1CAC"/>
    <w:rsid w:val="005E5C64"/>
    <w:rsid w:val="005E5EC0"/>
    <w:rsid w:val="005E6117"/>
    <w:rsid w:val="005F0633"/>
    <w:rsid w:val="005F29CB"/>
    <w:rsid w:val="00610695"/>
    <w:rsid w:val="006128F1"/>
    <w:rsid w:val="00612C6D"/>
    <w:rsid w:val="00627A9E"/>
    <w:rsid w:val="00627F88"/>
    <w:rsid w:val="006411E8"/>
    <w:rsid w:val="00641FC2"/>
    <w:rsid w:val="0064368F"/>
    <w:rsid w:val="006442C4"/>
    <w:rsid w:val="00646B27"/>
    <w:rsid w:val="006531FA"/>
    <w:rsid w:val="00655899"/>
    <w:rsid w:val="0065643F"/>
    <w:rsid w:val="00666923"/>
    <w:rsid w:val="00675E13"/>
    <w:rsid w:val="006835B3"/>
    <w:rsid w:val="00685826"/>
    <w:rsid w:val="0068756B"/>
    <w:rsid w:val="006928BC"/>
    <w:rsid w:val="00695089"/>
    <w:rsid w:val="006B1A1A"/>
    <w:rsid w:val="006B3419"/>
    <w:rsid w:val="006B3930"/>
    <w:rsid w:val="006B74E2"/>
    <w:rsid w:val="006C20A3"/>
    <w:rsid w:val="006C46F1"/>
    <w:rsid w:val="006D33C7"/>
    <w:rsid w:val="006D69BB"/>
    <w:rsid w:val="006E28B0"/>
    <w:rsid w:val="006F0D84"/>
    <w:rsid w:val="00711766"/>
    <w:rsid w:val="007159EE"/>
    <w:rsid w:val="00720249"/>
    <w:rsid w:val="00722E53"/>
    <w:rsid w:val="0072798D"/>
    <w:rsid w:val="007348DB"/>
    <w:rsid w:val="00735219"/>
    <w:rsid w:val="0073542C"/>
    <w:rsid w:val="0073621F"/>
    <w:rsid w:val="00741582"/>
    <w:rsid w:val="00745B06"/>
    <w:rsid w:val="00752CC6"/>
    <w:rsid w:val="00761472"/>
    <w:rsid w:val="007651F3"/>
    <w:rsid w:val="00767FA6"/>
    <w:rsid w:val="00772497"/>
    <w:rsid w:val="00772B22"/>
    <w:rsid w:val="00780F92"/>
    <w:rsid w:val="00782B08"/>
    <w:rsid w:val="00784BD8"/>
    <w:rsid w:val="007866D5"/>
    <w:rsid w:val="00786C79"/>
    <w:rsid w:val="00791E14"/>
    <w:rsid w:val="00795C64"/>
    <w:rsid w:val="0079729B"/>
    <w:rsid w:val="007B029D"/>
    <w:rsid w:val="007B0D3C"/>
    <w:rsid w:val="007B301B"/>
    <w:rsid w:val="007B6D67"/>
    <w:rsid w:val="007B749B"/>
    <w:rsid w:val="007C3B6B"/>
    <w:rsid w:val="007D062A"/>
    <w:rsid w:val="007E6E41"/>
    <w:rsid w:val="007F0A7D"/>
    <w:rsid w:val="007F4F9C"/>
    <w:rsid w:val="008018E7"/>
    <w:rsid w:val="00811E93"/>
    <w:rsid w:val="0081278D"/>
    <w:rsid w:val="00822093"/>
    <w:rsid w:val="00823993"/>
    <w:rsid w:val="0082725F"/>
    <w:rsid w:val="008327CE"/>
    <w:rsid w:val="00834E15"/>
    <w:rsid w:val="008508A6"/>
    <w:rsid w:val="00850CA6"/>
    <w:rsid w:val="00855D52"/>
    <w:rsid w:val="0085766D"/>
    <w:rsid w:val="008648A5"/>
    <w:rsid w:val="00865E88"/>
    <w:rsid w:val="008720C0"/>
    <w:rsid w:val="00873198"/>
    <w:rsid w:val="00874474"/>
    <w:rsid w:val="00874A30"/>
    <w:rsid w:val="00875DF5"/>
    <w:rsid w:val="00876BA8"/>
    <w:rsid w:val="00877D5F"/>
    <w:rsid w:val="008852BC"/>
    <w:rsid w:val="0089053B"/>
    <w:rsid w:val="00891EA1"/>
    <w:rsid w:val="008934C2"/>
    <w:rsid w:val="008A790D"/>
    <w:rsid w:val="008B63A2"/>
    <w:rsid w:val="008C14DF"/>
    <w:rsid w:val="008D3DF5"/>
    <w:rsid w:val="008D4D61"/>
    <w:rsid w:val="008E03FB"/>
    <w:rsid w:val="008E728D"/>
    <w:rsid w:val="008F05CF"/>
    <w:rsid w:val="008F0E5E"/>
    <w:rsid w:val="008F4C69"/>
    <w:rsid w:val="008F66AC"/>
    <w:rsid w:val="0091195C"/>
    <w:rsid w:val="00913B28"/>
    <w:rsid w:val="00914C60"/>
    <w:rsid w:val="00924A29"/>
    <w:rsid w:val="00932DAD"/>
    <w:rsid w:val="00936CCC"/>
    <w:rsid w:val="00945C69"/>
    <w:rsid w:val="009535FC"/>
    <w:rsid w:val="00955868"/>
    <w:rsid w:val="00955C3E"/>
    <w:rsid w:val="00957B52"/>
    <w:rsid w:val="00962654"/>
    <w:rsid w:val="00970766"/>
    <w:rsid w:val="0097736B"/>
    <w:rsid w:val="00982BB4"/>
    <w:rsid w:val="00991CCD"/>
    <w:rsid w:val="00991FC5"/>
    <w:rsid w:val="00992C95"/>
    <w:rsid w:val="009930BF"/>
    <w:rsid w:val="00994F01"/>
    <w:rsid w:val="009A0410"/>
    <w:rsid w:val="009A0482"/>
    <w:rsid w:val="009A1A76"/>
    <w:rsid w:val="009A35F5"/>
    <w:rsid w:val="009A6671"/>
    <w:rsid w:val="009A672A"/>
    <w:rsid w:val="009B1318"/>
    <w:rsid w:val="009C201D"/>
    <w:rsid w:val="009C292D"/>
    <w:rsid w:val="009C6FDF"/>
    <w:rsid w:val="009D5F1A"/>
    <w:rsid w:val="009D6B1D"/>
    <w:rsid w:val="009E0F35"/>
    <w:rsid w:val="009F2D04"/>
    <w:rsid w:val="009F3CF0"/>
    <w:rsid w:val="00A03048"/>
    <w:rsid w:val="00A12AF8"/>
    <w:rsid w:val="00A27800"/>
    <w:rsid w:val="00A30BFF"/>
    <w:rsid w:val="00A357EA"/>
    <w:rsid w:val="00A4041F"/>
    <w:rsid w:val="00A43291"/>
    <w:rsid w:val="00A44AFE"/>
    <w:rsid w:val="00A47419"/>
    <w:rsid w:val="00A5464F"/>
    <w:rsid w:val="00A55AB0"/>
    <w:rsid w:val="00A5781B"/>
    <w:rsid w:val="00A659D6"/>
    <w:rsid w:val="00A72E75"/>
    <w:rsid w:val="00A76B89"/>
    <w:rsid w:val="00A83796"/>
    <w:rsid w:val="00A933E1"/>
    <w:rsid w:val="00A953A3"/>
    <w:rsid w:val="00A97EA1"/>
    <w:rsid w:val="00AA7188"/>
    <w:rsid w:val="00AB2557"/>
    <w:rsid w:val="00AB35FF"/>
    <w:rsid w:val="00AB7DBC"/>
    <w:rsid w:val="00AC7B02"/>
    <w:rsid w:val="00AD2051"/>
    <w:rsid w:val="00AD3103"/>
    <w:rsid w:val="00AD666A"/>
    <w:rsid w:val="00AD7300"/>
    <w:rsid w:val="00AE1925"/>
    <w:rsid w:val="00AE5512"/>
    <w:rsid w:val="00AE63F6"/>
    <w:rsid w:val="00AF02AE"/>
    <w:rsid w:val="00AF0F9D"/>
    <w:rsid w:val="00AF2E3F"/>
    <w:rsid w:val="00AF4D9C"/>
    <w:rsid w:val="00AF5267"/>
    <w:rsid w:val="00AF52C9"/>
    <w:rsid w:val="00AF566D"/>
    <w:rsid w:val="00B067E3"/>
    <w:rsid w:val="00B1133D"/>
    <w:rsid w:val="00B2523F"/>
    <w:rsid w:val="00B42F43"/>
    <w:rsid w:val="00B43651"/>
    <w:rsid w:val="00B463D7"/>
    <w:rsid w:val="00B4729F"/>
    <w:rsid w:val="00B5097F"/>
    <w:rsid w:val="00B54B0A"/>
    <w:rsid w:val="00B62AB3"/>
    <w:rsid w:val="00B66721"/>
    <w:rsid w:val="00B67A80"/>
    <w:rsid w:val="00B71001"/>
    <w:rsid w:val="00B7127B"/>
    <w:rsid w:val="00B721E9"/>
    <w:rsid w:val="00B758EE"/>
    <w:rsid w:val="00B901C6"/>
    <w:rsid w:val="00B92CC0"/>
    <w:rsid w:val="00B93226"/>
    <w:rsid w:val="00B947EE"/>
    <w:rsid w:val="00B960D4"/>
    <w:rsid w:val="00BB207D"/>
    <w:rsid w:val="00BB20AB"/>
    <w:rsid w:val="00BB4F48"/>
    <w:rsid w:val="00BC1D99"/>
    <w:rsid w:val="00BF08E9"/>
    <w:rsid w:val="00BF1D93"/>
    <w:rsid w:val="00C01C08"/>
    <w:rsid w:val="00C03086"/>
    <w:rsid w:val="00C07F00"/>
    <w:rsid w:val="00C07F94"/>
    <w:rsid w:val="00C15C15"/>
    <w:rsid w:val="00C23AE9"/>
    <w:rsid w:val="00C2691F"/>
    <w:rsid w:val="00C26B7A"/>
    <w:rsid w:val="00C27960"/>
    <w:rsid w:val="00C30D27"/>
    <w:rsid w:val="00C338AC"/>
    <w:rsid w:val="00C358B2"/>
    <w:rsid w:val="00C40F48"/>
    <w:rsid w:val="00C41505"/>
    <w:rsid w:val="00C47358"/>
    <w:rsid w:val="00C47452"/>
    <w:rsid w:val="00C47D96"/>
    <w:rsid w:val="00C5475C"/>
    <w:rsid w:val="00C66DA6"/>
    <w:rsid w:val="00C67E9E"/>
    <w:rsid w:val="00C761D4"/>
    <w:rsid w:val="00C771BC"/>
    <w:rsid w:val="00C77A2C"/>
    <w:rsid w:val="00C8097F"/>
    <w:rsid w:val="00C80C7E"/>
    <w:rsid w:val="00C8309A"/>
    <w:rsid w:val="00C84D91"/>
    <w:rsid w:val="00C91869"/>
    <w:rsid w:val="00C950AD"/>
    <w:rsid w:val="00C95B6C"/>
    <w:rsid w:val="00CA0892"/>
    <w:rsid w:val="00CA2BA5"/>
    <w:rsid w:val="00CC2A30"/>
    <w:rsid w:val="00CC383D"/>
    <w:rsid w:val="00CD1252"/>
    <w:rsid w:val="00CD5CC1"/>
    <w:rsid w:val="00CD76DE"/>
    <w:rsid w:val="00CE0E0F"/>
    <w:rsid w:val="00CE1028"/>
    <w:rsid w:val="00CE168B"/>
    <w:rsid w:val="00CF69D6"/>
    <w:rsid w:val="00D02358"/>
    <w:rsid w:val="00D03293"/>
    <w:rsid w:val="00D0390B"/>
    <w:rsid w:val="00D078B7"/>
    <w:rsid w:val="00D14BFD"/>
    <w:rsid w:val="00D2074C"/>
    <w:rsid w:val="00D21ADB"/>
    <w:rsid w:val="00D25CEC"/>
    <w:rsid w:val="00D26E1B"/>
    <w:rsid w:val="00D30D12"/>
    <w:rsid w:val="00D40184"/>
    <w:rsid w:val="00D4380A"/>
    <w:rsid w:val="00D51B5C"/>
    <w:rsid w:val="00D56115"/>
    <w:rsid w:val="00D57209"/>
    <w:rsid w:val="00D609BD"/>
    <w:rsid w:val="00D62536"/>
    <w:rsid w:val="00D64558"/>
    <w:rsid w:val="00D66037"/>
    <w:rsid w:val="00D6683B"/>
    <w:rsid w:val="00D736F3"/>
    <w:rsid w:val="00D76474"/>
    <w:rsid w:val="00D82A2C"/>
    <w:rsid w:val="00D861E9"/>
    <w:rsid w:val="00D865BD"/>
    <w:rsid w:val="00D86B57"/>
    <w:rsid w:val="00D87507"/>
    <w:rsid w:val="00D92693"/>
    <w:rsid w:val="00D954B4"/>
    <w:rsid w:val="00DA3424"/>
    <w:rsid w:val="00DB356B"/>
    <w:rsid w:val="00DB47A9"/>
    <w:rsid w:val="00DB4F82"/>
    <w:rsid w:val="00DB5660"/>
    <w:rsid w:val="00DB6112"/>
    <w:rsid w:val="00DC0C50"/>
    <w:rsid w:val="00DD0290"/>
    <w:rsid w:val="00DD24FE"/>
    <w:rsid w:val="00DD253D"/>
    <w:rsid w:val="00DE0812"/>
    <w:rsid w:val="00DF2841"/>
    <w:rsid w:val="00DF5D32"/>
    <w:rsid w:val="00E00AED"/>
    <w:rsid w:val="00E01EC1"/>
    <w:rsid w:val="00E02D64"/>
    <w:rsid w:val="00E03967"/>
    <w:rsid w:val="00E0432A"/>
    <w:rsid w:val="00E10661"/>
    <w:rsid w:val="00E12A27"/>
    <w:rsid w:val="00E15776"/>
    <w:rsid w:val="00E22821"/>
    <w:rsid w:val="00E30D13"/>
    <w:rsid w:val="00E43E0D"/>
    <w:rsid w:val="00E516C5"/>
    <w:rsid w:val="00E57CB0"/>
    <w:rsid w:val="00E614AB"/>
    <w:rsid w:val="00E63F2E"/>
    <w:rsid w:val="00E6439C"/>
    <w:rsid w:val="00E665B1"/>
    <w:rsid w:val="00E677B0"/>
    <w:rsid w:val="00E7200B"/>
    <w:rsid w:val="00E72079"/>
    <w:rsid w:val="00E74694"/>
    <w:rsid w:val="00E8229F"/>
    <w:rsid w:val="00E85F1A"/>
    <w:rsid w:val="00E9049C"/>
    <w:rsid w:val="00E90528"/>
    <w:rsid w:val="00E94304"/>
    <w:rsid w:val="00E94755"/>
    <w:rsid w:val="00E97EBC"/>
    <w:rsid w:val="00EA0641"/>
    <w:rsid w:val="00EA2718"/>
    <w:rsid w:val="00EA4699"/>
    <w:rsid w:val="00EA498E"/>
    <w:rsid w:val="00EA72E9"/>
    <w:rsid w:val="00EB148A"/>
    <w:rsid w:val="00EB1901"/>
    <w:rsid w:val="00EB1916"/>
    <w:rsid w:val="00EB6563"/>
    <w:rsid w:val="00EC1E1A"/>
    <w:rsid w:val="00EC6EAB"/>
    <w:rsid w:val="00ED2F22"/>
    <w:rsid w:val="00ED3364"/>
    <w:rsid w:val="00EE07FD"/>
    <w:rsid w:val="00EE6388"/>
    <w:rsid w:val="00EF1DA7"/>
    <w:rsid w:val="00EF207D"/>
    <w:rsid w:val="00F0265C"/>
    <w:rsid w:val="00F04F1A"/>
    <w:rsid w:val="00F07916"/>
    <w:rsid w:val="00F07A56"/>
    <w:rsid w:val="00F14B8E"/>
    <w:rsid w:val="00F202E5"/>
    <w:rsid w:val="00F25EC2"/>
    <w:rsid w:val="00F30CAA"/>
    <w:rsid w:val="00F34494"/>
    <w:rsid w:val="00F36F9C"/>
    <w:rsid w:val="00F477C4"/>
    <w:rsid w:val="00F477D0"/>
    <w:rsid w:val="00F52400"/>
    <w:rsid w:val="00F546C0"/>
    <w:rsid w:val="00F62D0A"/>
    <w:rsid w:val="00F6333B"/>
    <w:rsid w:val="00F63FBC"/>
    <w:rsid w:val="00F649EC"/>
    <w:rsid w:val="00F67BA6"/>
    <w:rsid w:val="00F724B8"/>
    <w:rsid w:val="00F80F4D"/>
    <w:rsid w:val="00F91C84"/>
    <w:rsid w:val="00FA0CBB"/>
    <w:rsid w:val="00FA21EC"/>
    <w:rsid w:val="00FB0EB7"/>
    <w:rsid w:val="00FB11BD"/>
    <w:rsid w:val="00FB40A5"/>
    <w:rsid w:val="00FB5015"/>
    <w:rsid w:val="00FC186D"/>
    <w:rsid w:val="00FC3E57"/>
    <w:rsid w:val="00FC438D"/>
    <w:rsid w:val="00FC54EE"/>
    <w:rsid w:val="00FC72AD"/>
    <w:rsid w:val="00FD3449"/>
    <w:rsid w:val="00FE246D"/>
    <w:rsid w:val="00FF0227"/>
    <w:rsid w:val="00FF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 stroke="f">
      <v:fill color="white" color2="black"/>
      <v:stroke on="f"/>
      <v:textbox inset="0,0,0,0"/>
      <o:colormru v:ext="edit" colors="#ff9,#ffc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2D04"/>
    <w:pPr>
      <w:widowControl w:val="0"/>
      <w:suppressAutoHyphens/>
    </w:pPr>
    <w:rPr>
      <w:rFonts w:ascii="Arial" w:eastAsia="SimSun" w:hAnsi="Arial" w:cs="Arial"/>
      <w:color w:val="000000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qFormat/>
    <w:rsid w:val="009F2D0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9F2D04"/>
    <w:pPr>
      <w:keepNext/>
      <w:spacing w:before="240" w:after="6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qFormat/>
    <w:rsid w:val="009F2D04"/>
    <w:pPr>
      <w:keepNext/>
      <w:spacing w:before="240" w:after="60"/>
      <w:outlineLvl w:val="2"/>
    </w:pPr>
    <w:rPr>
      <w:sz w:val="26"/>
      <w:szCs w:val="26"/>
    </w:rPr>
  </w:style>
  <w:style w:type="paragraph" w:styleId="Ttulo4">
    <w:name w:val="heading 4"/>
    <w:basedOn w:val="Normal"/>
    <w:next w:val="Normal"/>
    <w:qFormat/>
    <w:rsid w:val="009F2D04"/>
    <w:pPr>
      <w:keepNext/>
      <w:spacing w:before="240" w:after="60"/>
      <w:outlineLvl w:val="3"/>
    </w:pPr>
    <w:rPr>
      <w:sz w:val="28"/>
      <w:szCs w:val="28"/>
    </w:rPr>
  </w:style>
  <w:style w:type="paragraph" w:styleId="Ttulo5">
    <w:name w:val="heading 5"/>
    <w:basedOn w:val="Normal"/>
    <w:next w:val="Normal"/>
    <w:qFormat/>
    <w:rsid w:val="009F2D04"/>
    <w:pPr>
      <w:spacing w:before="240" w:after="60"/>
      <w:outlineLvl w:val="4"/>
    </w:pPr>
    <w:rPr>
      <w:sz w:val="26"/>
      <w:szCs w:val="26"/>
    </w:rPr>
  </w:style>
  <w:style w:type="paragraph" w:styleId="Ttulo6">
    <w:name w:val="heading 6"/>
    <w:basedOn w:val="Normal"/>
    <w:next w:val="Normal"/>
    <w:qFormat/>
    <w:rsid w:val="009F2D04"/>
    <w:pPr>
      <w:spacing w:before="240" w:after="60"/>
      <w:outlineLvl w:val="5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D6B1D"/>
  </w:style>
  <w:style w:type="paragraph" w:customStyle="1" w:styleId="Encabezado1">
    <w:name w:val="Encabezado1"/>
    <w:basedOn w:val="Normal"/>
    <w:next w:val="Textoindependiente"/>
    <w:rsid w:val="009D6B1D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independiente">
    <w:name w:val="Body Text"/>
    <w:basedOn w:val="Normal"/>
    <w:rsid w:val="009D6B1D"/>
    <w:pPr>
      <w:spacing w:after="120"/>
    </w:pPr>
  </w:style>
  <w:style w:type="paragraph" w:styleId="Lista">
    <w:name w:val="List"/>
    <w:basedOn w:val="Textoindependiente"/>
    <w:rsid w:val="009D6B1D"/>
    <w:rPr>
      <w:rFonts w:cs="Mangal"/>
    </w:rPr>
  </w:style>
  <w:style w:type="paragraph" w:customStyle="1" w:styleId="Etiqueta">
    <w:name w:val="Etiqueta"/>
    <w:basedOn w:val="Normal"/>
    <w:rsid w:val="009D6B1D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9D6B1D"/>
    <w:pPr>
      <w:suppressLineNumbers/>
    </w:pPr>
    <w:rPr>
      <w:rFonts w:cs="Mangal"/>
    </w:rPr>
  </w:style>
  <w:style w:type="paragraph" w:styleId="Ttulo">
    <w:name w:val="Title"/>
    <w:basedOn w:val="Normal"/>
    <w:next w:val="Subttulo"/>
    <w:qFormat/>
    <w:rsid w:val="009D6B1D"/>
    <w:pPr>
      <w:ind w:left="708" w:right="51" w:firstLine="708"/>
      <w:jc w:val="center"/>
    </w:pPr>
    <w:rPr>
      <w:b/>
      <w:lang w:val="es-ES_tradnl"/>
    </w:rPr>
  </w:style>
  <w:style w:type="paragraph" w:styleId="Subttulo">
    <w:name w:val="Subtitle"/>
    <w:basedOn w:val="Normal"/>
    <w:next w:val="Textoindependiente"/>
    <w:qFormat/>
    <w:rsid w:val="009D6B1D"/>
    <w:pPr>
      <w:jc w:val="center"/>
    </w:pPr>
    <w:rPr>
      <w:i/>
      <w:iCs/>
      <w:sz w:val="28"/>
      <w:szCs w:val="28"/>
    </w:rPr>
  </w:style>
  <w:style w:type="paragraph" w:customStyle="1" w:styleId="Car">
    <w:name w:val="Car"/>
    <w:basedOn w:val="Normal"/>
    <w:semiHidden/>
    <w:rsid w:val="00041DA5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1"/>
      <w:lang w:val="en-AU" w:eastAsia="en-US" w:bidi="ar-SA"/>
    </w:rPr>
  </w:style>
  <w:style w:type="paragraph" w:styleId="Textonotapie">
    <w:name w:val="footnote text"/>
    <w:basedOn w:val="Normal"/>
    <w:semiHidden/>
    <w:rsid w:val="000B6D4E"/>
    <w:rPr>
      <w:sz w:val="20"/>
      <w:szCs w:val="20"/>
    </w:rPr>
  </w:style>
  <w:style w:type="character" w:styleId="Refdenotaalpie">
    <w:name w:val="footnote reference"/>
    <w:semiHidden/>
    <w:rsid w:val="000B6D4E"/>
    <w:rPr>
      <w:vertAlign w:val="superscript"/>
    </w:rPr>
  </w:style>
  <w:style w:type="paragraph" w:customStyle="1" w:styleId="Car2">
    <w:name w:val="Car2"/>
    <w:basedOn w:val="Normal"/>
    <w:semiHidden/>
    <w:rsid w:val="00C15C15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AU" w:eastAsia="en-US" w:bidi="ar-SA"/>
    </w:rPr>
  </w:style>
  <w:style w:type="paragraph" w:styleId="Textodeglobo">
    <w:name w:val="Balloon Text"/>
    <w:basedOn w:val="Normal"/>
    <w:semiHidden/>
    <w:rsid w:val="00E03967"/>
    <w:rPr>
      <w:rFonts w:ascii="Tahoma" w:hAnsi="Tahoma" w:cs="Tahoma"/>
      <w:sz w:val="16"/>
      <w:szCs w:val="16"/>
    </w:rPr>
  </w:style>
  <w:style w:type="paragraph" w:customStyle="1" w:styleId="Car0">
    <w:name w:val="Car"/>
    <w:basedOn w:val="Normal"/>
    <w:semiHidden/>
    <w:rsid w:val="00DF5D32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AU" w:eastAsia="en-US" w:bidi="ar-SA"/>
    </w:rPr>
  </w:style>
  <w:style w:type="paragraph" w:styleId="NormalWeb">
    <w:name w:val="Normal (Web)"/>
    <w:basedOn w:val="Normal"/>
    <w:rsid w:val="00DF5D3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es-ES" w:bidi="ar-SA"/>
    </w:rPr>
  </w:style>
  <w:style w:type="paragraph" w:customStyle="1" w:styleId="CharChar">
    <w:name w:val="Char Char"/>
    <w:basedOn w:val="Normal"/>
    <w:semiHidden/>
    <w:rsid w:val="00C77A2C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1"/>
      <w:lang w:val="en-AU" w:eastAsia="en-US" w:bidi="ar-SA"/>
    </w:rPr>
  </w:style>
  <w:style w:type="character" w:styleId="Hipervnculo">
    <w:name w:val="Hyperlink"/>
    <w:rsid w:val="009F2D04"/>
    <w:rPr>
      <w:color w:val="000099"/>
      <w:u w:val="single"/>
    </w:rPr>
  </w:style>
  <w:style w:type="table" w:styleId="Tablacontema">
    <w:name w:val="Table Theme"/>
    <w:basedOn w:val="Tablanormal"/>
    <w:rsid w:val="009F2D04"/>
    <w:pPr>
      <w:widowControl w:val="0"/>
      <w:suppressAutoHyphens/>
    </w:pPr>
    <w:tblPr>
      <w:tblInd w:w="0" w:type="dxa"/>
      <w:tblBorders>
        <w:top w:val="single" w:sz="4" w:space="0" w:color="3366CC"/>
        <w:left w:val="single" w:sz="4" w:space="0" w:color="3366CC"/>
        <w:bottom w:val="single" w:sz="4" w:space="0" w:color="3366CC"/>
        <w:right w:val="single" w:sz="4" w:space="0" w:color="3366CC"/>
        <w:insideH w:val="single" w:sz="4" w:space="0" w:color="3366CC"/>
        <w:insideV w:val="single" w:sz="4" w:space="0" w:color="3366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rsid w:val="009F2D04"/>
    <w:rPr>
      <w:color w:val="339966"/>
      <w:u w:val="single"/>
    </w:rPr>
  </w:style>
  <w:style w:type="paragraph" w:customStyle="1" w:styleId="msolistparagraph0">
    <w:name w:val="msolistparagraph"/>
    <w:basedOn w:val="Normal"/>
    <w:rsid w:val="008508A6"/>
    <w:pPr>
      <w:widowControl/>
      <w:suppressAutoHyphens w:val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s-ES" w:bidi="ar-SA"/>
    </w:rPr>
  </w:style>
  <w:style w:type="paragraph" w:styleId="Textoindependiente2">
    <w:name w:val="Body Text 2"/>
    <w:basedOn w:val="Normal"/>
    <w:rsid w:val="00E15776"/>
    <w:pPr>
      <w:widowControl/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lang w:val="es-CR" w:eastAsia="es-ES" w:bidi="ar-SA"/>
    </w:rPr>
  </w:style>
  <w:style w:type="paragraph" w:styleId="Prrafodelista">
    <w:name w:val="List Paragraph"/>
    <w:basedOn w:val="Normal"/>
    <w:uiPriority w:val="34"/>
    <w:qFormat/>
    <w:rsid w:val="00891EA1"/>
    <w:pPr>
      <w:ind w:left="708"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7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2146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mgamboa</dc:creator>
  <cp:lastModifiedBy>xcampos</cp:lastModifiedBy>
  <cp:revision>3</cp:revision>
  <cp:lastPrinted>2017-01-10T14:46:00Z</cp:lastPrinted>
  <dcterms:created xsi:type="dcterms:W3CDTF">2017-09-26T21:50:00Z</dcterms:created>
  <dcterms:modified xsi:type="dcterms:W3CDTF">2017-09-26T21:51:00Z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capsules 011</vt:lpwstr>
  </property>
</Properties>
</file>