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91E59" w14:textId="45869F6D" w:rsidR="008E37EE" w:rsidRPr="00CE5945" w:rsidRDefault="008E37EE" w:rsidP="00852025">
      <w:pPr>
        <w:shd w:val="clear" w:color="auto" w:fill="FFFFFF"/>
        <w:spacing w:after="0" w:line="240" w:lineRule="auto"/>
        <w:rPr>
          <w:rFonts w:ascii="Times New Roman" w:hAnsi="Times New Roman"/>
          <w:sz w:val="24"/>
          <w:szCs w:val="24"/>
          <w:lang w:val="es-ES"/>
        </w:rPr>
      </w:pPr>
      <w:r w:rsidRPr="00CE5945">
        <w:rPr>
          <w:rFonts w:ascii="Times New Roman" w:hAnsi="Times New Roman"/>
          <w:b/>
          <w:bCs/>
          <w:sz w:val="24"/>
          <w:szCs w:val="24"/>
          <w:u w:val="single"/>
          <w:shd w:val="clear" w:color="auto" w:fill="FFFFFF"/>
          <w:lang w:val="es-ES"/>
        </w:rPr>
        <w:t xml:space="preserve">CIRCULAR No. </w:t>
      </w:r>
      <w:r w:rsidR="00BA5F10">
        <w:rPr>
          <w:rFonts w:ascii="Times New Roman" w:hAnsi="Times New Roman"/>
          <w:b/>
          <w:bCs/>
          <w:sz w:val="24"/>
          <w:szCs w:val="24"/>
          <w:u w:val="single"/>
          <w:shd w:val="clear" w:color="auto" w:fill="FFFFFF"/>
          <w:lang w:val="es-ES"/>
        </w:rPr>
        <w:t>22</w:t>
      </w:r>
      <w:r w:rsidR="0068585C">
        <w:rPr>
          <w:rFonts w:ascii="Times New Roman" w:hAnsi="Times New Roman"/>
          <w:b/>
          <w:bCs/>
          <w:sz w:val="24"/>
          <w:szCs w:val="24"/>
          <w:u w:val="single"/>
          <w:shd w:val="clear" w:color="auto" w:fill="FFFFFF"/>
          <w:lang w:val="es-ES"/>
        </w:rPr>
        <w:t>5</w:t>
      </w:r>
      <w:r w:rsidRPr="00CE5945">
        <w:rPr>
          <w:rFonts w:ascii="Times New Roman" w:hAnsi="Times New Roman"/>
          <w:b/>
          <w:bCs/>
          <w:sz w:val="24"/>
          <w:szCs w:val="24"/>
          <w:u w:val="single"/>
          <w:shd w:val="clear" w:color="auto" w:fill="FFFFFF"/>
          <w:lang w:val="es-ES"/>
        </w:rPr>
        <w:t>-2021</w:t>
      </w:r>
    </w:p>
    <w:p w14:paraId="3D3E2D66" w14:textId="77777777" w:rsidR="008E37EE" w:rsidRPr="00CE5945" w:rsidRDefault="008E37EE" w:rsidP="008E37EE">
      <w:pPr>
        <w:shd w:val="clear" w:color="auto" w:fill="FFFFFF"/>
        <w:spacing w:after="0" w:line="240" w:lineRule="auto"/>
        <w:jc w:val="both"/>
        <w:rPr>
          <w:rFonts w:ascii="Times New Roman" w:eastAsia="Calibri" w:hAnsi="Times New Roman"/>
          <w:sz w:val="24"/>
          <w:szCs w:val="24"/>
          <w:lang w:val="es-ES"/>
        </w:rPr>
      </w:pPr>
    </w:p>
    <w:p w14:paraId="5E632951" w14:textId="313C27EF" w:rsidR="008E37EE" w:rsidRPr="0068585C" w:rsidRDefault="008E37EE" w:rsidP="009E7CF3">
      <w:pPr>
        <w:shd w:val="clear" w:color="auto" w:fill="FFFFFF"/>
        <w:jc w:val="both"/>
        <w:rPr>
          <w:rFonts w:ascii="Times New Roman" w:hAnsi="Times New Roman"/>
          <w:b/>
          <w:bCs/>
          <w:sz w:val="24"/>
          <w:szCs w:val="24"/>
          <w:shd w:val="clear" w:color="auto" w:fill="FFFFFF"/>
        </w:rPr>
      </w:pPr>
      <w:r w:rsidRPr="0068585C">
        <w:rPr>
          <w:rFonts w:ascii="Times New Roman" w:hAnsi="Times New Roman"/>
          <w:b/>
          <w:bCs/>
          <w:sz w:val="24"/>
          <w:szCs w:val="24"/>
          <w:u w:val="single"/>
          <w:shd w:val="clear" w:color="auto" w:fill="FFFFFF"/>
          <w:lang w:val="es-ES"/>
        </w:rPr>
        <w:t>Asunto</w:t>
      </w:r>
      <w:r w:rsidRPr="0068585C">
        <w:rPr>
          <w:rFonts w:ascii="Times New Roman" w:hAnsi="Times New Roman"/>
          <w:sz w:val="24"/>
          <w:szCs w:val="24"/>
          <w:shd w:val="clear" w:color="auto" w:fill="FFFFFF"/>
          <w:lang w:val="es-ES"/>
        </w:rPr>
        <w:t>:</w:t>
      </w:r>
      <w:r w:rsidR="00666B54" w:rsidRPr="0068585C">
        <w:rPr>
          <w:rFonts w:ascii="Times New Roman" w:hAnsi="Times New Roman"/>
          <w:sz w:val="24"/>
          <w:szCs w:val="24"/>
          <w:shd w:val="clear" w:color="auto" w:fill="FFFFFF"/>
          <w:lang w:val="es-ES"/>
        </w:rPr>
        <w:t xml:space="preserve"> </w:t>
      </w:r>
      <w:r w:rsidR="00A97E5F">
        <w:rPr>
          <w:rFonts w:ascii="Times New Roman" w:hAnsi="Times New Roman"/>
          <w:sz w:val="24"/>
          <w:szCs w:val="24"/>
          <w:shd w:val="clear" w:color="auto" w:fill="FFFFFF"/>
          <w:lang w:val="es-ES"/>
        </w:rPr>
        <w:t>Lineamientos referentes al t</w:t>
      </w:r>
      <w:proofErr w:type="spellStart"/>
      <w:r w:rsidR="0068585C" w:rsidRPr="0068585C">
        <w:rPr>
          <w:rFonts w:ascii="Times New Roman" w:eastAsia="Arial" w:hAnsi="Times New Roman"/>
          <w:bCs/>
          <w:sz w:val="24"/>
          <w:szCs w:val="24"/>
          <w:shd w:val="clear" w:color="auto" w:fill="FFFFFF"/>
          <w:lang w:eastAsia="en-US" w:bidi="es-ES"/>
        </w:rPr>
        <w:t>raslado</w:t>
      </w:r>
      <w:proofErr w:type="spellEnd"/>
      <w:r w:rsidR="0068585C" w:rsidRPr="0068585C">
        <w:rPr>
          <w:rFonts w:ascii="Times New Roman" w:eastAsia="Arial" w:hAnsi="Times New Roman"/>
          <w:bCs/>
          <w:sz w:val="24"/>
          <w:szCs w:val="24"/>
          <w:shd w:val="clear" w:color="auto" w:fill="FFFFFF"/>
          <w:lang w:eastAsia="en-US" w:bidi="es-ES"/>
        </w:rPr>
        <w:t xml:space="preserve"> y pago de hospedaje cuando la persona atiende disponibilidad</w:t>
      </w:r>
      <w:r w:rsidR="009E7CF3" w:rsidRPr="0068585C">
        <w:rPr>
          <w:rFonts w:ascii="Times New Roman" w:hAnsi="Times New Roman"/>
          <w:sz w:val="24"/>
          <w:szCs w:val="24"/>
        </w:rPr>
        <w:t>.</w:t>
      </w:r>
    </w:p>
    <w:p w14:paraId="6AC498EF" w14:textId="4535DFB0" w:rsidR="00CE5945" w:rsidRPr="00CE5945" w:rsidRDefault="00CE5945" w:rsidP="00CE5945">
      <w:pPr>
        <w:rPr>
          <w:rFonts w:ascii="Times New Roman" w:hAnsi="Times New Roman"/>
          <w:sz w:val="24"/>
          <w:szCs w:val="24"/>
          <w:u w:val="single"/>
        </w:rPr>
      </w:pPr>
      <w:r w:rsidRPr="00CE5945">
        <w:rPr>
          <w:rFonts w:ascii="Times New Roman" w:hAnsi="Times New Roman"/>
          <w:b/>
          <w:bCs/>
          <w:sz w:val="24"/>
          <w:szCs w:val="24"/>
          <w:u w:val="single"/>
        </w:rPr>
        <w:t>A TODOS LOS DESPACHOS JUDICIALES DEL PAÍS.</w:t>
      </w:r>
    </w:p>
    <w:p w14:paraId="1AF30843" w14:textId="7E99E575" w:rsidR="00CE5945" w:rsidRPr="00CE5945" w:rsidRDefault="00CE5945" w:rsidP="00CE5945">
      <w:pPr>
        <w:rPr>
          <w:rFonts w:ascii="Times New Roman" w:hAnsi="Times New Roman"/>
          <w:b/>
          <w:bCs/>
          <w:sz w:val="24"/>
          <w:szCs w:val="24"/>
        </w:rPr>
      </w:pPr>
      <w:r w:rsidRPr="00CE5945">
        <w:rPr>
          <w:rFonts w:ascii="Times New Roman" w:hAnsi="Times New Roman"/>
          <w:b/>
          <w:bCs/>
          <w:sz w:val="24"/>
          <w:szCs w:val="24"/>
          <w:u w:val="single"/>
        </w:rPr>
        <w:t>SE LES HACE SABER QUE</w:t>
      </w:r>
      <w:r w:rsidRPr="00CE5945">
        <w:rPr>
          <w:rFonts w:ascii="Times New Roman" w:hAnsi="Times New Roman"/>
          <w:b/>
          <w:bCs/>
          <w:sz w:val="24"/>
          <w:szCs w:val="24"/>
        </w:rPr>
        <w:t>:</w:t>
      </w:r>
    </w:p>
    <w:p w14:paraId="375458A7" w14:textId="6BD4D91C" w:rsidR="009E7CF3" w:rsidRDefault="00CE5945" w:rsidP="0068585C">
      <w:pPr>
        <w:autoSpaceDN w:val="0"/>
        <w:spacing w:after="0" w:line="240" w:lineRule="auto"/>
        <w:jc w:val="both"/>
        <w:textAlignment w:val="baseline"/>
        <w:rPr>
          <w:rFonts w:ascii="Times New Roman" w:eastAsia="Calibri" w:hAnsi="Times New Roman"/>
          <w:sz w:val="24"/>
          <w:szCs w:val="24"/>
        </w:rPr>
      </w:pPr>
      <w:r w:rsidRPr="0068585C">
        <w:rPr>
          <w:rFonts w:ascii="Times New Roman" w:hAnsi="Times New Roman"/>
          <w:sz w:val="24"/>
          <w:szCs w:val="24"/>
        </w:rPr>
        <w:t>El Consejo Superior del Poder Judicial en sesión No. 7</w:t>
      </w:r>
      <w:r w:rsidR="0068585C" w:rsidRPr="0068585C">
        <w:rPr>
          <w:rFonts w:ascii="Times New Roman" w:hAnsi="Times New Roman"/>
          <w:sz w:val="24"/>
          <w:szCs w:val="24"/>
        </w:rPr>
        <w:t>5</w:t>
      </w:r>
      <w:r w:rsidRPr="0068585C">
        <w:rPr>
          <w:rFonts w:ascii="Times New Roman" w:hAnsi="Times New Roman"/>
          <w:sz w:val="24"/>
          <w:szCs w:val="24"/>
        </w:rPr>
        <w:t xml:space="preserve">-2021 celebrada el </w:t>
      </w:r>
      <w:r w:rsidR="0068585C" w:rsidRPr="0068585C">
        <w:rPr>
          <w:rFonts w:ascii="Times New Roman" w:hAnsi="Times New Roman"/>
          <w:sz w:val="24"/>
          <w:szCs w:val="24"/>
        </w:rPr>
        <w:t>31 de agosto</w:t>
      </w:r>
      <w:r w:rsidRPr="0068585C">
        <w:rPr>
          <w:rFonts w:ascii="Times New Roman" w:hAnsi="Times New Roman"/>
          <w:sz w:val="24"/>
          <w:szCs w:val="24"/>
        </w:rPr>
        <w:t xml:space="preserve"> de 2021, artículo </w:t>
      </w:r>
      <w:r w:rsidR="0068585C" w:rsidRPr="0068585C">
        <w:rPr>
          <w:rFonts w:ascii="Times New Roman" w:hAnsi="Times New Roman"/>
          <w:sz w:val="24"/>
          <w:szCs w:val="24"/>
        </w:rPr>
        <w:t>XVI</w:t>
      </w:r>
      <w:r w:rsidRPr="0068585C">
        <w:rPr>
          <w:rFonts w:ascii="Times New Roman" w:hAnsi="Times New Roman"/>
          <w:sz w:val="24"/>
          <w:szCs w:val="24"/>
        </w:rPr>
        <w:t xml:space="preserve">, dispuso </w:t>
      </w:r>
      <w:r w:rsidR="0068585C" w:rsidRPr="0068585C">
        <w:rPr>
          <w:rFonts w:ascii="Times New Roman" w:hAnsi="Times New Roman"/>
          <w:sz w:val="24"/>
          <w:szCs w:val="24"/>
        </w:rPr>
        <w:t xml:space="preserve">acoger la </w:t>
      </w:r>
      <w:r w:rsidR="00A97E5F">
        <w:rPr>
          <w:rFonts w:ascii="Times New Roman" w:eastAsia="Arial" w:hAnsi="Times New Roman"/>
          <w:bCs/>
          <w:sz w:val="24"/>
          <w:szCs w:val="24"/>
          <w:shd w:val="clear" w:color="auto" w:fill="FFFFFF"/>
          <w:lang w:eastAsia="en-US" w:bidi="es-ES"/>
        </w:rPr>
        <w:t>p</w:t>
      </w:r>
      <w:r w:rsidR="0068585C" w:rsidRPr="0068585C">
        <w:rPr>
          <w:rFonts w:ascii="Times New Roman" w:eastAsia="Arial" w:hAnsi="Times New Roman"/>
          <w:bCs/>
          <w:sz w:val="24"/>
          <w:szCs w:val="24"/>
          <w:shd w:val="clear" w:color="auto" w:fill="FFFFFF"/>
          <w:lang w:eastAsia="en-US" w:bidi="es-ES"/>
        </w:rPr>
        <w:t>ropuesta</w:t>
      </w:r>
      <w:r w:rsidR="00A97E5F">
        <w:rPr>
          <w:rFonts w:ascii="Times New Roman" w:eastAsia="Arial" w:hAnsi="Times New Roman"/>
          <w:bCs/>
          <w:sz w:val="24"/>
          <w:szCs w:val="24"/>
          <w:shd w:val="clear" w:color="auto" w:fill="FFFFFF"/>
          <w:lang w:eastAsia="en-US" w:bidi="es-ES"/>
        </w:rPr>
        <w:t xml:space="preserve"> presentada por la Dirección Ejecutiva referente al</w:t>
      </w:r>
      <w:r w:rsidR="0068585C" w:rsidRPr="0068585C">
        <w:rPr>
          <w:rFonts w:ascii="Times New Roman" w:eastAsia="Arial" w:hAnsi="Times New Roman"/>
          <w:bCs/>
          <w:sz w:val="24"/>
          <w:szCs w:val="24"/>
          <w:shd w:val="clear" w:color="auto" w:fill="FFFFFF"/>
          <w:lang w:eastAsia="en-US" w:bidi="es-ES"/>
        </w:rPr>
        <w:t xml:space="preserve"> traslado y pago de hospedaje cuando la persona atiende disponibilidad</w:t>
      </w:r>
      <w:r w:rsidR="00A97E5F">
        <w:rPr>
          <w:rFonts w:ascii="Times New Roman" w:eastAsia="Arial" w:hAnsi="Times New Roman"/>
          <w:bCs/>
          <w:sz w:val="24"/>
          <w:szCs w:val="24"/>
          <w:shd w:val="clear" w:color="auto" w:fill="FFFFFF"/>
          <w:lang w:eastAsia="en-US" w:bidi="es-ES"/>
        </w:rPr>
        <w:t>,</w:t>
      </w:r>
      <w:r w:rsidR="0068585C" w:rsidRPr="0068585C">
        <w:rPr>
          <w:rFonts w:ascii="Times New Roman" w:eastAsia="Arial" w:hAnsi="Times New Roman"/>
          <w:bCs/>
          <w:sz w:val="24"/>
          <w:szCs w:val="24"/>
          <w:shd w:val="clear" w:color="auto" w:fill="FFFFFF"/>
          <w:lang w:eastAsia="en-US" w:bidi="es-ES"/>
        </w:rPr>
        <w:t xml:space="preserve"> en los siguientes términos:</w:t>
      </w:r>
      <w:r w:rsidR="009E7CF3" w:rsidRPr="0068585C">
        <w:rPr>
          <w:rFonts w:ascii="Times New Roman" w:eastAsia="Calibri" w:hAnsi="Times New Roman"/>
          <w:sz w:val="24"/>
          <w:szCs w:val="24"/>
        </w:rPr>
        <w:t xml:space="preserve"> </w:t>
      </w:r>
    </w:p>
    <w:p w14:paraId="0F99FCA2" w14:textId="77777777" w:rsidR="0068585C" w:rsidRPr="0068585C" w:rsidRDefault="0068585C" w:rsidP="0068585C">
      <w:pPr>
        <w:autoSpaceDN w:val="0"/>
        <w:spacing w:after="0" w:line="240" w:lineRule="auto"/>
        <w:jc w:val="both"/>
        <w:textAlignment w:val="baseline"/>
        <w:rPr>
          <w:rFonts w:ascii="Times New Roman" w:eastAsia="Calibri" w:hAnsi="Times New Roman"/>
          <w:sz w:val="24"/>
          <w:szCs w:val="24"/>
        </w:rPr>
      </w:pPr>
    </w:p>
    <w:p w14:paraId="4C89765B" w14:textId="77777777" w:rsidR="0068585C" w:rsidRPr="0068585C" w:rsidRDefault="0068585C" w:rsidP="0068585C">
      <w:pPr>
        <w:widowControl w:val="0"/>
        <w:numPr>
          <w:ilvl w:val="0"/>
          <w:numId w:val="16"/>
        </w:numPr>
        <w:autoSpaceDE w:val="0"/>
        <w:spacing w:after="0" w:line="240" w:lineRule="auto"/>
        <w:ind w:left="0" w:firstLine="0"/>
        <w:jc w:val="both"/>
        <w:rPr>
          <w:rFonts w:ascii="Times New Roman" w:eastAsia="Arial" w:hAnsi="Times New Roman"/>
          <w:sz w:val="24"/>
          <w:szCs w:val="24"/>
          <w:shd w:val="clear" w:color="auto" w:fill="FFFFFF"/>
          <w:lang w:eastAsia="en-US" w:bidi="es-ES"/>
        </w:rPr>
      </w:pPr>
      <w:r w:rsidRPr="0068585C">
        <w:rPr>
          <w:rFonts w:ascii="Times New Roman" w:eastAsia="Arial" w:hAnsi="Times New Roman"/>
          <w:sz w:val="24"/>
          <w:szCs w:val="24"/>
          <w:shd w:val="clear" w:color="auto" w:fill="FFFFFF"/>
          <w:lang w:eastAsia="en-US" w:bidi="es-ES"/>
        </w:rPr>
        <w:t xml:space="preserve">En primera instancia, cuando sea posible, la persona juzgadora se trasladará por sus propios medios o a través de las oficinas que tienen disponibilidad de vehículos en dicho horario, siempre y cuando no se afecte el servicio de conformidad con el interés público. </w:t>
      </w:r>
    </w:p>
    <w:p w14:paraId="508E6922" w14:textId="77777777" w:rsidR="0068585C" w:rsidRPr="0068585C" w:rsidRDefault="0068585C" w:rsidP="0068585C">
      <w:pPr>
        <w:spacing w:after="0" w:line="240" w:lineRule="auto"/>
        <w:jc w:val="both"/>
        <w:rPr>
          <w:rFonts w:ascii="Times New Roman" w:eastAsia="Arial" w:hAnsi="Times New Roman"/>
          <w:sz w:val="24"/>
          <w:szCs w:val="24"/>
          <w:shd w:val="clear" w:color="auto" w:fill="FFFFFF"/>
          <w:lang w:eastAsia="en-US" w:bidi="es-ES"/>
        </w:rPr>
      </w:pPr>
    </w:p>
    <w:p w14:paraId="026422A9" w14:textId="77777777" w:rsidR="0068585C" w:rsidRPr="0068585C" w:rsidRDefault="0068585C" w:rsidP="0068585C">
      <w:pPr>
        <w:widowControl w:val="0"/>
        <w:numPr>
          <w:ilvl w:val="0"/>
          <w:numId w:val="16"/>
        </w:numPr>
        <w:autoSpaceDE w:val="0"/>
        <w:spacing w:after="0" w:line="240" w:lineRule="auto"/>
        <w:ind w:left="0" w:firstLine="0"/>
        <w:jc w:val="both"/>
        <w:rPr>
          <w:rFonts w:ascii="Times New Roman" w:eastAsia="Arial" w:hAnsi="Times New Roman"/>
          <w:sz w:val="24"/>
          <w:szCs w:val="24"/>
          <w:shd w:val="clear" w:color="auto" w:fill="FFFFFF"/>
          <w:lang w:eastAsia="en-US" w:bidi="es-ES"/>
        </w:rPr>
      </w:pPr>
      <w:r w:rsidRPr="0068585C">
        <w:rPr>
          <w:rFonts w:ascii="Times New Roman" w:eastAsia="Arial" w:hAnsi="Times New Roman"/>
          <w:sz w:val="24"/>
          <w:szCs w:val="24"/>
          <w:shd w:val="clear" w:color="auto" w:fill="FFFFFF"/>
          <w:lang w:eastAsia="en-US" w:bidi="es-ES"/>
        </w:rPr>
        <w:t>De no ser posible lo anterior y de contarse con servicio de transporte público, se le reconocerá su costo.</w:t>
      </w:r>
    </w:p>
    <w:p w14:paraId="569250AF" w14:textId="77777777" w:rsidR="0068585C" w:rsidRPr="0068585C" w:rsidRDefault="0068585C" w:rsidP="0068585C">
      <w:pPr>
        <w:spacing w:after="0" w:line="240" w:lineRule="auto"/>
        <w:jc w:val="both"/>
        <w:rPr>
          <w:rFonts w:ascii="Times New Roman" w:eastAsia="Arial" w:hAnsi="Times New Roman"/>
          <w:sz w:val="24"/>
          <w:szCs w:val="24"/>
          <w:shd w:val="clear" w:color="auto" w:fill="FFFFFF"/>
          <w:lang w:eastAsia="en-US" w:bidi="es-ES"/>
        </w:rPr>
      </w:pPr>
    </w:p>
    <w:p w14:paraId="462E389F" w14:textId="77777777" w:rsidR="0068585C" w:rsidRPr="0068585C" w:rsidRDefault="0068585C" w:rsidP="0068585C">
      <w:pPr>
        <w:widowControl w:val="0"/>
        <w:numPr>
          <w:ilvl w:val="0"/>
          <w:numId w:val="16"/>
        </w:numPr>
        <w:autoSpaceDE w:val="0"/>
        <w:spacing w:after="0" w:line="240" w:lineRule="auto"/>
        <w:ind w:left="0" w:firstLine="0"/>
        <w:jc w:val="both"/>
        <w:rPr>
          <w:rFonts w:ascii="Times New Roman" w:eastAsia="Arial" w:hAnsi="Times New Roman"/>
          <w:sz w:val="24"/>
          <w:szCs w:val="24"/>
          <w:shd w:val="clear" w:color="auto" w:fill="FFFFFF"/>
          <w:lang w:eastAsia="en-US" w:bidi="es-ES"/>
        </w:rPr>
      </w:pPr>
      <w:r w:rsidRPr="0068585C">
        <w:rPr>
          <w:rFonts w:ascii="Times New Roman" w:eastAsia="Arial" w:hAnsi="Times New Roman"/>
          <w:sz w:val="24"/>
          <w:szCs w:val="24"/>
          <w:shd w:val="clear" w:color="auto" w:fill="FFFFFF"/>
          <w:lang w:eastAsia="en-US" w:bidi="es-ES"/>
        </w:rPr>
        <w:t>Si por la hora o condiciones no se cuenta con servicio de transporte público se le autorizaría el pago de taxi, considerando que la situación es impredecible y urgente para atender el servicio público; en este caso, el interesado deberá dejar constancia de las gestiones realizadas para obtener el transporte señalado en el punto 1 y 2 e incluir el detalle de la situación en el apartado de observaciones del formulario de liquidación del Sistema SIGA-PJ, así como deberá aportar la evidencia correspondiente.</w:t>
      </w:r>
    </w:p>
    <w:p w14:paraId="763EFD95" w14:textId="77777777" w:rsidR="0068585C" w:rsidRPr="0068585C" w:rsidRDefault="0068585C" w:rsidP="0068585C">
      <w:pPr>
        <w:widowControl w:val="0"/>
        <w:autoSpaceDE w:val="0"/>
        <w:spacing w:after="0" w:line="240" w:lineRule="auto"/>
        <w:jc w:val="both"/>
        <w:rPr>
          <w:rFonts w:ascii="Times New Roman" w:eastAsia="Arial" w:hAnsi="Times New Roman"/>
          <w:sz w:val="24"/>
          <w:szCs w:val="24"/>
          <w:shd w:val="clear" w:color="auto" w:fill="FFFFFF"/>
          <w:lang w:eastAsia="en-US" w:bidi="es-ES"/>
        </w:rPr>
      </w:pPr>
    </w:p>
    <w:p w14:paraId="69932474" w14:textId="77777777" w:rsidR="0068585C" w:rsidRPr="0068585C" w:rsidRDefault="0068585C" w:rsidP="0068585C">
      <w:pPr>
        <w:spacing w:after="0" w:line="240" w:lineRule="auto"/>
        <w:jc w:val="both"/>
        <w:rPr>
          <w:rFonts w:ascii="Times New Roman" w:eastAsia="Arial" w:hAnsi="Times New Roman"/>
          <w:sz w:val="24"/>
          <w:szCs w:val="24"/>
          <w:shd w:val="clear" w:color="auto" w:fill="FFFFFF"/>
          <w:lang w:eastAsia="en-US" w:bidi="es-ES"/>
        </w:rPr>
      </w:pPr>
      <w:r w:rsidRPr="0068585C">
        <w:rPr>
          <w:rFonts w:ascii="Times New Roman" w:eastAsia="Arial" w:hAnsi="Times New Roman"/>
          <w:sz w:val="24"/>
          <w:szCs w:val="24"/>
          <w:shd w:val="clear" w:color="auto" w:fill="FFFFFF"/>
          <w:lang w:eastAsia="en-US" w:bidi="es-ES"/>
        </w:rPr>
        <w:t xml:space="preserve">Es necesario aclarar que este </w:t>
      </w:r>
      <w:r w:rsidRPr="0068585C">
        <w:rPr>
          <w:rFonts w:ascii="Times New Roman" w:eastAsia="Arial" w:hAnsi="Times New Roman"/>
          <w:b/>
          <w:bCs/>
          <w:sz w:val="24"/>
          <w:szCs w:val="24"/>
          <w:shd w:val="clear" w:color="auto" w:fill="FFFFFF"/>
          <w:lang w:eastAsia="en-US" w:bidi="es-ES"/>
        </w:rPr>
        <w:t xml:space="preserve">pago por concepto de </w:t>
      </w:r>
      <w:proofErr w:type="gramStart"/>
      <w:r w:rsidRPr="0068585C">
        <w:rPr>
          <w:rFonts w:ascii="Times New Roman" w:eastAsia="Arial" w:hAnsi="Times New Roman"/>
          <w:b/>
          <w:bCs/>
          <w:sz w:val="24"/>
          <w:szCs w:val="24"/>
          <w:shd w:val="clear" w:color="auto" w:fill="FFFFFF"/>
          <w:lang w:eastAsia="en-US" w:bidi="es-ES"/>
        </w:rPr>
        <w:t>taxi,</w:t>
      </w:r>
      <w:proofErr w:type="gramEnd"/>
      <w:r w:rsidRPr="0068585C">
        <w:rPr>
          <w:rFonts w:ascii="Times New Roman" w:eastAsia="Arial" w:hAnsi="Times New Roman"/>
          <w:b/>
          <w:bCs/>
          <w:sz w:val="24"/>
          <w:szCs w:val="24"/>
          <w:shd w:val="clear" w:color="auto" w:fill="FFFFFF"/>
          <w:lang w:eastAsia="en-US" w:bidi="es-ES"/>
        </w:rPr>
        <w:t xml:space="preserve"> únicamente rige para la atención de disponibilidad,</w:t>
      </w:r>
      <w:r w:rsidRPr="0068585C">
        <w:rPr>
          <w:rFonts w:ascii="Times New Roman" w:eastAsia="Arial" w:hAnsi="Times New Roman"/>
          <w:sz w:val="24"/>
          <w:szCs w:val="24"/>
          <w:shd w:val="clear" w:color="auto" w:fill="FFFFFF"/>
          <w:lang w:eastAsia="en-US" w:bidi="es-ES"/>
        </w:rPr>
        <w:t xml:space="preserve"> el resto de situaciones se rigen de acuerdo con lo estipulado en la circular N°157-2018 “Pago de gastos de transporte por servicio de taxi” emitida por esta Dirección.</w:t>
      </w:r>
    </w:p>
    <w:p w14:paraId="4CEA6290" w14:textId="77777777" w:rsidR="0068585C" w:rsidRPr="0068585C" w:rsidRDefault="0068585C" w:rsidP="0068585C">
      <w:pPr>
        <w:spacing w:after="0" w:line="240" w:lineRule="auto"/>
        <w:jc w:val="both"/>
        <w:rPr>
          <w:rFonts w:ascii="Times New Roman" w:eastAsia="Arial" w:hAnsi="Times New Roman"/>
          <w:sz w:val="24"/>
          <w:szCs w:val="24"/>
          <w:shd w:val="clear" w:color="auto" w:fill="FFFFFF"/>
          <w:lang w:eastAsia="en-US" w:bidi="es-ES"/>
        </w:rPr>
      </w:pPr>
    </w:p>
    <w:p w14:paraId="56D401C8" w14:textId="77777777" w:rsidR="0068585C" w:rsidRPr="0068585C" w:rsidRDefault="0068585C" w:rsidP="0068585C">
      <w:pPr>
        <w:widowControl w:val="0"/>
        <w:numPr>
          <w:ilvl w:val="0"/>
          <w:numId w:val="16"/>
        </w:numPr>
        <w:autoSpaceDE w:val="0"/>
        <w:spacing w:after="0" w:line="240" w:lineRule="auto"/>
        <w:ind w:left="0" w:firstLine="0"/>
        <w:jc w:val="both"/>
        <w:rPr>
          <w:rFonts w:ascii="Times New Roman" w:eastAsia="Arial" w:hAnsi="Times New Roman"/>
          <w:sz w:val="24"/>
          <w:szCs w:val="24"/>
          <w:shd w:val="clear" w:color="auto" w:fill="FFFFFF"/>
          <w:lang w:eastAsia="en-US" w:bidi="es-ES"/>
        </w:rPr>
      </w:pPr>
      <w:r w:rsidRPr="0068585C">
        <w:rPr>
          <w:rFonts w:ascii="Times New Roman" w:eastAsia="Arial" w:hAnsi="Times New Roman"/>
          <w:sz w:val="24"/>
          <w:szCs w:val="24"/>
          <w:shd w:val="clear" w:color="auto" w:fill="FFFFFF"/>
          <w:lang w:eastAsia="en-US" w:bidi="es-ES"/>
        </w:rPr>
        <w:t>Solo en caso de excepción y de no existir los servicios anteriores se le cubriría el pago de hospedaje donde debe atender la disponibilidad, comprendiéndose que la persona juzgadora se encuentra fuera del parámetro mínimo de distancia</w:t>
      </w:r>
      <w:r w:rsidRPr="0068585C">
        <w:rPr>
          <w:rFonts w:ascii="Times New Roman" w:eastAsia="Arial" w:hAnsi="Times New Roman"/>
          <w:sz w:val="24"/>
          <w:szCs w:val="24"/>
          <w:shd w:val="clear" w:color="auto" w:fill="FFFFFF"/>
          <w:vertAlign w:val="superscript"/>
          <w:lang w:eastAsia="en-US" w:bidi="es-ES"/>
        </w:rPr>
        <w:footnoteReference w:id="1"/>
      </w:r>
      <w:r w:rsidRPr="0068585C">
        <w:rPr>
          <w:rFonts w:ascii="Times New Roman" w:eastAsia="Arial" w:hAnsi="Times New Roman"/>
          <w:sz w:val="24"/>
          <w:szCs w:val="24"/>
          <w:shd w:val="clear" w:color="auto" w:fill="FFFFFF"/>
          <w:lang w:eastAsia="en-US" w:bidi="es-ES"/>
        </w:rPr>
        <w:t xml:space="preserve">, de acuerdo con la excepción señalada por la Dirección Jurídica y que considera el Reglamento de Compensación por disponibilidad del Poder Judicial, en el </w:t>
      </w:r>
      <w:r w:rsidRPr="0068585C">
        <w:rPr>
          <w:rFonts w:ascii="Times New Roman" w:eastAsia="Arial" w:hAnsi="Times New Roman"/>
          <w:i/>
          <w:iCs/>
          <w:sz w:val="24"/>
          <w:szCs w:val="24"/>
          <w:shd w:val="clear" w:color="auto" w:fill="FFFFFF"/>
          <w:lang w:eastAsia="en-US" w:bidi="es-ES"/>
        </w:rPr>
        <w:t xml:space="preserve">“Artículo 13.-Deberes. El servidor que labora bajo el régimen de disponibilidad debe cumplir con lo siguiente: (…) c) Permanecer a una distancia no mayor de treinta kilómetros del asiento del tribunal u oficina judicial, </w:t>
      </w:r>
      <w:r w:rsidRPr="0068585C">
        <w:rPr>
          <w:rFonts w:ascii="Times New Roman" w:eastAsia="Arial" w:hAnsi="Times New Roman"/>
          <w:b/>
          <w:bCs/>
          <w:i/>
          <w:iCs/>
          <w:sz w:val="24"/>
          <w:szCs w:val="24"/>
          <w:shd w:val="clear" w:color="auto" w:fill="FFFFFF"/>
          <w:lang w:eastAsia="en-US" w:bidi="es-ES"/>
        </w:rPr>
        <w:t xml:space="preserve">salvo los casos en </w:t>
      </w:r>
      <w:proofErr w:type="gramStart"/>
      <w:r w:rsidRPr="0068585C">
        <w:rPr>
          <w:rFonts w:ascii="Times New Roman" w:eastAsia="Arial" w:hAnsi="Times New Roman"/>
          <w:b/>
          <w:bCs/>
          <w:i/>
          <w:iCs/>
          <w:sz w:val="24"/>
          <w:szCs w:val="24"/>
          <w:shd w:val="clear" w:color="auto" w:fill="FFFFFF"/>
          <w:lang w:eastAsia="en-US" w:bidi="es-ES"/>
        </w:rPr>
        <w:t>que</w:t>
      </w:r>
      <w:proofErr w:type="gramEnd"/>
      <w:r w:rsidRPr="0068585C">
        <w:rPr>
          <w:rFonts w:ascii="Times New Roman" w:eastAsia="Arial" w:hAnsi="Times New Roman"/>
          <w:b/>
          <w:bCs/>
          <w:i/>
          <w:iCs/>
          <w:sz w:val="24"/>
          <w:szCs w:val="24"/>
          <w:shd w:val="clear" w:color="auto" w:fill="FFFFFF"/>
          <w:lang w:eastAsia="en-US" w:bidi="es-ES"/>
        </w:rPr>
        <w:t xml:space="preserve"> por rol de disponibilidad, la jurisdicción que deba cubrir sobrepase la distancia establecida</w:t>
      </w:r>
      <w:r w:rsidRPr="0068585C">
        <w:rPr>
          <w:rFonts w:ascii="Times New Roman" w:eastAsia="Arial" w:hAnsi="Times New Roman"/>
          <w:i/>
          <w:iCs/>
          <w:sz w:val="24"/>
          <w:szCs w:val="24"/>
          <w:shd w:val="clear" w:color="auto" w:fill="FFFFFF"/>
          <w:lang w:eastAsia="en-US" w:bidi="es-ES"/>
        </w:rPr>
        <w:t>.”, que es el mismo criterio de distancia establecido en el artículo 36 de la Ley Orgánica del Poder Judicial</w:t>
      </w:r>
      <w:r w:rsidRPr="0068585C">
        <w:rPr>
          <w:rFonts w:ascii="Times New Roman" w:eastAsia="Arial" w:hAnsi="Times New Roman"/>
          <w:sz w:val="24"/>
          <w:szCs w:val="24"/>
          <w:shd w:val="clear" w:color="auto" w:fill="FFFFFF"/>
          <w:lang w:eastAsia="en-US" w:bidi="es-ES"/>
        </w:rPr>
        <w:t xml:space="preserve">” (el resaltado es nuestro). </w:t>
      </w:r>
    </w:p>
    <w:p w14:paraId="1E553CD6" w14:textId="77777777" w:rsidR="0068585C" w:rsidRPr="0068585C" w:rsidRDefault="0068585C" w:rsidP="0068585C">
      <w:pPr>
        <w:spacing w:after="0" w:line="240" w:lineRule="auto"/>
        <w:jc w:val="both"/>
        <w:rPr>
          <w:rFonts w:ascii="Times New Roman" w:eastAsia="Arial" w:hAnsi="Times New Roman"/>
          <w:sz w:val="24"/>
          <w:szCs w:val="24"/>
          <w:shd w:val="clear" w:color="auto" w:fill="FFFFFF"/>
          <w:lang w:eastAsia="en-US" w:bidi="es-ES"/>
        </w:rPr>
      </w:pPr>
    </w:p>
    <w:p w14:paraId="470B95CA" w14:textId="77777777" w:rsidR="0068585C" w:rsidRPr="0068585C" w:rsidRDefault="0068585C" w:rsidP="0068585C">
      <w:pPr>
        <w:widowControl w:val="0"/>
        <w:numPr>
          <w:ilvl w:val="0"/>
          <w:numId w:val="16"/>
        </w:numPr>
        <w:overflowPunct w:val="0"/>
        <w:autoSpaceDE w:val="0"/>
        <w:autoSpaceDN w:val="0"/>
        <w:spacing w:after="0" w:line="240" w:lineRule="auto"/>
        <w:ind w:left="0" w:firstLine="0"/>
        <w:jc w:val="both"/>
        <w:textAlignment w:val="baseline"/>
        <w:rPr>
          <w:rFonts w:ascii="Times New Roman" w:eastAsia="Arial" w:hAnsi="Times New Roman"/>
          <w:sz w:val="24"/>
          <w:szCs w:val="24"/>
          <w:shd w:val="clear" w:color="auto" w:fill="FFFFFF"/>
          <w:lang w:eastAsia="en-US" w:bidi="es-ES"/>
        </w:rPr>
      </w:pPr>
      <w:r w:rsidRPr="0068585C">
        <w:rPr>
          <w:rFonts w:ascii="Times New Roman" w:eastAsia="Arial" w:hAnsi="Times New Roman"/>
          <w:sz w:val="24"/>
          <w:szCs w:val="24"/>
          <w:shd w:val="clear" w:color="auto" w:fill="FFFFFF"/>
          <w:lang w:eastAsia="en-US" w:bidi="es-ES"/>
        </w:rPr>
        <w:t xml:space="preserve">En lo correspondiente al pago de alimentación, se rige mediante el procedimiento establecido en la circular N°77-2019 de esta Dirección y el Reglamento de Gastos de Viaje y </w:t>
      </w:r>
      <w:r w:rsidRPr="0068585C">
        <w:rPr>
          <w:rFonts w:ascii="Times New Roman" w:eastAsia="Arial" w:hAnsi="Times New Roman"/>
          <w:sz w:val="24"/>
          <w:szCs w:val="24"/>
          <w:shd w:val="clear" w:color="auto" w:fill="FFFFFF"/>
          <w:lang w:eastAsia="en-US" w:bidi="es-ES"/>
        </w:rPr>
        <w:lastRenderedPageBreak/>
        <w:t>Transporte para Funcionarios Públicos.  De</w:t>
      </w:r>
      <w:r w:rsidRPr="0068585C">
        <w:rPr>
          <w:rFonts w:ascii="Times New Roman" w:eastAsia="SimSun" w:hAnsi="Times New Roman"/>
          <w:kern w:val="1"/>
          <w:sz w:val="24"/>
          <w:szCs w:val="24"/>
          <w:lang w:eastAsia="hi-IN" w:bidi="hi-IN"/>
        </w:rPr>
        <w:t xml:space="preserve"> todo lo actuado deberá </w:t>
      </w:r>
      <w:r w:rsidRPr="0068585C">
        <w:rPr>
          <w:rFonts w:ascii="Times New Roman" w:eastAsia="Arial" w:hAnsi="Times New Roman"/>
          <w:sz w:val="24"/>
          <w:szCs w:val="24"/>
          <w:shd w:val="clear" w:color="auto" w:fill="FFFFFF"/>
          <w:lang w:eastAsia="en-US" w:bidi="es-ES"/>
        </w:rPr>
        <w:t>dejarse la evidencia y la documentación correspondiente como respaldo del reintegro de la caja chica auxiliar que atiende el gasto.</w:t>
      </w:r>
    </w:p>
    <w:p w14:paraId="2D0954F9" w14:textId="77777777" w:rsidR="009E7CF3" w:rsidRDefault="009E7CF3" w:rsidP="00CE5945">
      <w:pPr>
        <w:jc w:val="both"/>
        <w:rPr>
          <w:rFonts w:ascii="Times New Roman" w:hAnsi="Times New Roman"/>
          <w:sz w:val="24"/>
          <w:szCs w:val="24"/>
        </w:rPr>
      </w:pPr>
    </w:p>
    <w:p w14:paraId="48C8AF19" w14:textId="5B825B52" w:rsidR="00CE5945" w:rsidRPr="00CE5945" w:rsidRDefault="00CE5945" w:rsidP="00CE5945">
      <w:pPr>
        <w:jc w:val="both"/>
        <w:rPr>
          <w:rFonts w:ascii="Times New Roman" w:hAnsi="Times New Roman"/>
          <w:b/>
          <w:bCs/>
          <w:sz w:val="24"/>
          <w:szCs w:val="24"/>
        </w:rPr>
      </w:pPr>
      <w:r w:rsidRPr="00CE5945">
        <w:rPr>
          <w:rFonts w:ascii="Times New Roman" w:hAnsi="Times New Roman"/>
          <w:b/>
          <w:bCs/>
          <w:sz w:val="24"/>
          <w:szCs w:val="24"/>
          <w:lang w:eastAsia="zh-CN"/>
        </w:rPr>
        <w:t xml:space="preserve">De conformidad con la circular </w:t>
      </w:r>
      <w:proofErr w:type="spellStart"/>
      <w:r w:rsidRPr="00CE5945">
        <w:rPr>
          <w:rFonts w:ascii="Times New Roman" w:hAnsi="Times New Roman"/>
          <w:b/>
          <w:bCs/>
          <w:sz w:val="24"/>
          <w:szCs w:val="24"/>
          <w:lang w:eastAsia="zh-CN"/>
        </w:rPr>
        <w:t>N°</w:t>
      </w:r>
      <w:proofErr w:type="spellEnd"/>
      <w:r w:rsidRPr="00CE5945">
        <w:rPr>
          <w:rFonts w:ascii="Times New Roman" w:hAnsi="Times New Roman"/>
          <w:b/>
          <w:bCs/>
          <w:sz w:val="24"/>
          <w:szCs w:val="24"/>
          <w:lang w:eastAsia="zh-CN"/>
        </w:rPr>
        <w:t xml:space="preserve"> 67-09 emitida por la Secretaría de la Corte el 22 de junio de 2009, se le comunica que en virtud del principio de gratuidad que rige esta materia, la publicación está exenta de todo pago de derechos. </w:t>
      </w:r>
      <w:r w:rsidRPr="00CE5945">
        <w:rPr>
          <w:rFonts w:ascii="Times New Roman" w:hAnsi="Times New Roman"/>
          <w:b/>
          <w:bCs/>
          <w:sz w:val="24"/>
          <w:szCs w:val="24"/>
        </w:rPr>
        <w:t>Publíquese una sola ve</w:t>
      </w:r>
      <w:r w:rsidR="00BA5F10">
        <w:rPr>
          <w:rFonts w:ascii="Times New Roman" w:hAnsi="Times New Roman"/>
          <w:b/>
          <w:bCs/>
          <w:sz w:val="24"/>
          <w:szCs w:val="24"/>
        </w:rPr>
        <w:t>z en el Boletín Judicial.</w:t>
      </w:r>
    </w:p>
    <w:p w14:paraId="48D75C2F" w14:textId="77777777" w:rsidR="008E37EE" w:rsidRPr="00852025" w:rsidRDefault="008E37EE" w:rsidP="008E37EE">
      <w:pPr>
        <w:autoSpaceDE w:val="0"/>
        <w:autoSpaceDN w:val="0"/>
        <w:adjustRightInd w:val="0"/>
        <w:spacing w:after="0" w:line="240" w:lineRule="auto"/>
        <w:jc w:val="both"/>
        <w:rPr>
          <w:rFonts w:ascii="Times New Roman" w:hAnsi="Times New Roman"/>
          <w:b/>
          <w:bCs/>
          <w:sz w:val="24"/>
          <w:szCs w:val="24"/>
        </w:rPr>
      </w:pPr>
    </w:p>
    <w:p w14:paraId="08F84EAB" w14:textId="429B8BF8" w:rsidR="008E37EE" w:rsidRPr="00852025" w:rsidRDefault="008E37EE" w:rsidP="008E37EE">
      <w:pPr>
        <w:autoSpaceDE w:val="0"/>
        <w:autoSpaceDN w:val="0"/>
        <w:adjustRightInd w:val="0"/>
        <w:spacing w:after="0" w:line="240" w:lineRule="auto"/>
        <w:jc w:val="both"/>
        <w:rPr>
          <w:rFonts w:ascii="Times New Roman" w:hAnsi="Times New Roman"/>
          <w:sz w:val="24"/>
          <w:szCs w:val="24"/>
          <w:lang w:eastAsia="es-ES"/>
        </w:rPr>
      </w:pPr>
      <w:r w:rsidRPr="00852025">
        <w:rPr>
          <w:rFonts w:ascii="Times New Roman" w:hAnsi="Times New Roman"/>
          <w:b/>
          <w:bCs/>
          <w:sz w:val="24"/>
          <w:szCs w:val="24"/>
        </w:rPr>
        <w:t xml:space="preserve">San José, </w:t>
      </w:r>
      <w:r w:rsidR="0068585C">
        <w:rPr>
          <w:rFonts w:ascii="Times New Roman" w:hAnsi="Times New Roman"/>
          <w:b/>
          <w:bCs/>
          <w:sz w:val="24"/>
          <w:szCs w:val="24"/>
        </w:rPr>
        <w:t>12</w:t>
      </w:r>
      <w:r w:rsidR="00430A79" w:rsidRPr="00852025">
        <w:rPr>
          <w:rFonts w:ascii="Times New Roman" w:hAnsi="Times New Roman"/>
          <w:b/>
          <w:bCs/>
          <w:sz w:val="24"/>
          <w:szCs w:val="24"/>
        </w:rPr>
        <w:t xml:space="preserve"> de </w:t>
      </w:r>
      <w:r w:rsidR="00CE5945">
        <w:rPr>
          <w:rFonts w:ascii="Times New Roman" w:hAnsi="Times New Roman"/>
          <w:b/>
          <w:bCs/>
          <w:sz w:val="24"/>
          <w:szCs w:val="24"/>
        </w:rPr>
        <w:t>octubre</w:t>
      </w:r>
      <w:r w:rsidR="00430A79" w:rsidRPr="00852025">
        <w:rPr>
          <w:rFonts w:ascii="Times New Roman" w:hAnsi="Times New Roman"/>
          <w:b/>
          <w:bCs/>
          <w:sz w:val="24"/>
          <w:szCs w:val="24"/>
        </w:rPr>
        <w:t xml:space="preserve"> de 2021</w:t>
      </w:r>
    </w:p>
    <w:p w14:paraId="38EEB68F" w14:textId="77777777" w:rsidR="008E37EE" w:rsidRPr="00A20900" w:rsidRDefault="008E37EE" w:rsidP="008E37EE">
      <w:pPr>
        <w:autoSpaceDE w:val="0"/>
        <w:autoSpaceDN w:val="0"/>
        <w:spacing w:after="0" w:line="240" w:lineRule="auto"/>
        <w:ind w:firstLine="709"/>
        <w:rPr>
          <w:rFonts w:ascii="Times New Roman" w:hAnsi="Times New Roman"/>
          <w:b/>
          <w:bCs/>
          <w:sz w:val="24"/>
          <w:szCs w:val="24"/>
        </w:rPr>
      </w:pPr>
    </w:p>
    <w:p w14:paraId="38DE6DE2" w14:textId="77777777" w:rsidR="008E37EE" w:rsidRPr="00A20900" w:rsidRDefault="008E37EE" w:rsidP="008E37EE">
      <w:pPr>
        <w:autoSpaceDE w:val="0"/>
        <w:autoSpaceDN w:val="0"/>
        <w:spacing w:after="0" w:line="240" w:lineRule="auto"/>
        <w:ind w:firstLine="709"/>
        <w:rPr>
          <w:rFonts w:ascii="Times New Roman" w:hAnsi="Times New Roman"/>
          <w:b/>
          <w:bCs/>
          <w:sz w:val="24"/>
          <w:szCs w:val="24"/>
        </w:rPr>
      </w:pPr>
    </w:p>
    <w:p w14:paraId="170346AB" w14:textId="77777777" w:rsidR="008E37EE" w:rsidRPr="00A20900" w:rsidRDefault="008E37EE" w:rsidP="008E37EE">
      <w:pPr>
        <w:autoSpaceDE w:val="0"/>
        <w:autoSpaceDN w:val="0"/>
        <w:spacing w:after="0" w:line="240" w:lineRule="auto"/>
        <w:ind w:firstLine="709"/>
        <w:rPr>
          <w:rFonts w:ascii="Times New Roman" w:hAnsi="Times New Roman"/>
          <w:b/>
          <w:bCs/>
          <w:sz w:val="24"/>
          <w:szCs w:val="24"/>
        </w:rPr>
      </w:pPr>
    </w:p>
    <w:p w14:paraId="1ADDF264" w14:textId="77777777" w:rsidR="00DA4D69" w:rsidRDefault="00DA4D69" w:rsidP="00DA4D69">
      <w:pPr>
        <w:pStyle w:val="Ttulo51"/>
        <w:keepNext w:val="0"/>
        <w:tabs>
          <w:tab w:val="clear" w:pos="0"/>
          <w:tab w:val="left" w:pos="708"/>
        </w:tabs>
        <w:ind w:left="851" w:right="851"/>
        <w:rPr>
          <w:rFonts w:eastAsia="Times New Roman"/>
          <w:i w:val="0"/>
          <w:iCs w:val="0"/>
          <w:sz w:val="24"/>
          <w:szCs w:val="24"/>
          <w:u w:val="none"/>
        </w:rPr>
      </w:pPr>
      <w:r>
        <w:rPr>
          <w:rFonts w:eastAsia="Times New Roman"/>
          <w:i w:val="0"/>
          <w:iCs w:val="0"/>
          <w:sz w:val="24"/>
          <w:szCs w:val="24"/>
          <w:u w:val="none"/>
        </w:rPr>
        <w:t>Lic. Carlos Toscano Mora Rodríguez</w:t>
      </w:r>
    </w:p>
    <w:p w14:paraId="4FA8A21F" w14:textId="77777777" w:rsidR="00DA4D69" w:rsidRDefault="00DA4D69" w:rsidP="00DA4D69">
      <w:pPr>
        <w:pStyle w:val="Ttulo51"/>
        <w:keepNext w:val="0"/>
        <w:tabs>
          <w:tab w:val="clear" w:pos="0"/>
          <w:tab w:val="left" w:pos="708"/>
        </w:tabs>
        <w:ind w:left="851" w:right="851"/>
        <w:rPr>
          <w:rFonts w:eastAsia="Times New Roman"/>
          <w:i w:val="0"/>
          <w:iCs w:val="0"/>
          <w:sz w:val="24"/>
          <w:szCs w:val="24"/>
          <w:u w:val="none"/>
        </w:rPr>
      </w:pPr>
      <w:r>
        <w:rPr>
          <w:rFonts w:eastAsia="Times New Roman"/>
          <w:i w:val="0"/>
          <w:iCs w:val="0"/>
          <w:sz w:val="24"/>
          <w:szCs w:val="24"/>
          <w:u w:val="none"/>
        </w:rPr>
        <w:t>Subsecretario General interino</w:t>
      </w:r>
    </w:p>
    <w:p w14:paraId="13605728" w14:textId="77777777" w:rsidR="00DA4D69" w:rsidRPr="00DA4D69" w:rsidRDefault="00DA4D69" w:rsidP="00DA4D69">
      <w:pPr>
        <w:ind w:left="851" w:right="851"/>
        <w:jc w:val="center"/>
        <w:rPr>
          <w:rFonts w:ascii="Times New Roman" w:hAnsi="Times New Roman"/>
          <w:b/>
          <w:bCs/>
          <w:sz w:val="24"/>
          <w:szCs w:val="24"/>
          <w:lang w:val="es-ES" w:eastAsia="ar-SA"/>
        </w:rPr>
      </w:pPr>
      <w:r w:rsidRPr="00DA4D69">
        <w:rPr>
          <w:rFonts w:ascii="Times New Roman" w:hAnsi="Times New Roman"/>
          <w:b/>
          <w:bCs/>
          <w:sz w:val="24"/>
          <w:szCs w:val="24"/>
          <w:lang w:val="es-ES" w:eastAsia="ar-SA"/>
        </w:rPr>
        <w:t>Corte Suprema de Justicia</w:t>
      </w:r>
    </w:p>
    <w:p w14:paraId="79D9999E" w14:textId="77777777" w:rsidR="00DA4D69" w:rsidRDefault="00DA4D69" w:rsidP="00DA4D69">
      <w:pPr>
        <w:suppressAutoHyphens/>
        <w:spacing w:after="0" w:line="240" w:lineRule="auto"/>
        <w:jc w:val="both"/>
        <w:rPr>
          <w:rFonts w:ascii="Times New Roman" w:hAnsi="Times New Roman"/>
          <w:sz w:val="24"/>
          <w:szCs w:val="24"/>
          <w:lang w:val="es-ES" w:eastAsia="ar-SA"/>
        </w:rPr>
      </w:pPr>
    </w:p>
    <w:p w14:paraId="65D280DD" w14:textId="4F95CA49" w:rsidR="00DA4D69" w:rsidRPr="00DA4D69" w:rsidRDefault="00DA4D69" w:rsidP="00DA4D69">
      <w:pPr>
        <w:suppressAutoHyphens/>
        <w:spacing w:after="0" w:line="240" w:lineRule="auto"/>
        <w:jc w:val="both"/>
        <w:rPr>
          <w:rFonts w:ascii="Times New Roman" w:hAnsi="Times New Roman"/>
          <w:bCs/>
          <w:sz w:val="24"/>
          <w:szCs w:val="24"/>
          <w:lang w:val="es-ES" w:eastAsia="ar-SA"/>
        </w:rPr>
      </w:pPr>
      <w:proofErr w:type="spellStart"/>
      <w:r w:rsidRPr="00DA4D69">
        <w:rPr>
          <w:rFonts w:ascii="Times New Roman" w:hAnsi="Times New Roman"/>
          <w:sz w:val="24"/>
          <w:szCs w:val="24"/>
          <w:lang w:val="es-ES" w:eastAsia="ar-SA"/>
        </w:rPr>
        <w:t>Refs</w:t>
      </w:r>
      <w:proofErr w:type="spellEnd"/>
      <w:r w:rsidRPr="00DA4D69">
        <w:rPr>
          <w:rFonts w:ascii="Times New Roman" w:hAnsi="Times New Roman"/>
          <w:sz w:val="24"/>
          <w:szCs w:val="24"/>
          <w:lang w:val="es-ES" w:eastAsia="ar-SA"/>
        </w:rPr>
        <w:t xml:space="preserve">.: </w:t>
      </w:r>
      <w:r w:rsidRPr="00DA4D69">
        <w:rPr>
          <w:rFonts w:ascii="Times New Roman" w:hAnsi="Times New Roman"/>
          <w:bCs/>
          <w:sz w:val="24"/>
          <w:szCs w:val="24"/>
          <w:lang w:val="es-ES" w:eastAsia="ar-SA"/>
        </w:rPr>
        <w:t>(</w:t>
      </w:r>
      <w:r w:rsidR="0068585C">
        <w:rPr>
          <w:rFonts w:ascii="Times New Roman" w:hAnsi="Times New Roman"/>
          <w:bCs/>
          <w:sz w:val="24"/>
          <w:szCs w:val="24"/>
          <w:lang w:val="es-ES" w:eastAsia="ar-SA"/>
        </w:rPr>
        <w:t>13574-2016</w:t>
      </w:r>
      <w:r w:rsidRPr="00DA4D69">
        <w:rPr>
          <w:rFonts w:ascii="Times New Roman" w:hAnsi="Times New Roman"/>
          <w:bCs/>
          <w:sz w:val="24"/>
          <w:szCs w:val="24"/>
          <w:lang w:val="es-ES" w:eastAsia="ar-SA"/>
        </w:rPr>
        <w:t>)</w:t>
      </w:r>
    </w:p>
    <w:p w14:paraId="57A6975E" w14:textId="0873E2CA" w:rsidR="00DA4D69" w:rsidRPr="00DA4D69" w:rsidRDefault="00852025" w:rsidP="00DA4D69">
      <w:pPr>
        <w:suppressAutoHyphens/>
        <w:spacing w:after="0" w:line="240" w:lineRule="auto"/>
        <w:jc w:val="both"/>
        <w:rPr>
          <w:rFonts w:ascii="Times New Roman" w:hAnsi="Times New Roman"/>
          <w:i/>
          <w:iCs/>
          <w:sz w:val="24"/>
          <w:szCs w:val="24"/>
          <w:lang w:val="es-ES" w:eastAsia="ar-SA"/>
        </w:rPr>
      </w:pPr>
      <w:r>
        <w:rPr>
          <w:rFonts w:ascii="Times New Roman" w:hAnsi="Times New Roman"/>
          <w:bCs/>
          <w:i/>
          <w:iCs/>
          <w:sz w:val="24"/>
          <w:szCs w:val="24"/>
          <w:lang w:val="es-ES" w:eastAsia="ar-SA"/>
        </w:rPr>
        <w:t>Randall Orozco Salazar.</w:t>
      </w:r>
    </w:p>
    <w:p w14:paraId="1156A774" w14:textId="03C49D91" w:rsidR="008E37EE" w:rsidRPr="00A20900" w:rsidRDefault="008E37EE" w:rsidP="00A20900">
      <w:pPr>
        <w:jc w:val="center"/>
      </w:pPr>
    </w:p>
    <w:sectPr w:rsidR="008E37EE" w:rsidRPr="00A20900" w:rsidSect="00705847">
      <w:footerReference w:type="default" r:id="rId7"/>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42A7C" w14:textId="77777777" w:rsidR="00095117" w:rsidRDefault="00095117" w:rsidP="008E37EE">
      <w:pPr>
        <w:spacing w:after="0" w:line="240" w:lineRule="auto"/>
      </w:pPr>
      <w:r>
        <w:separator/>
      </w:r>
    </w:p>
  </w:endnote>
  <w:endnote w:type="continuationSeparator" w:id="0">
    <w:p w14:paraId="79977A7F" w14:textId="77777777" w:rsidR="00095117" w:rsidRDefault="00095117" w:rsidP="008E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7379" w14:textId="77777777" w:rsidR="0072672F" w:rsidRPr="0064042F" w:rsidRDefault="00095117" w:rsidP="001C3470">
    <w:pPr>
      <w:tabs>
        <w:tab w:val="left" w:pos="1136"/>
      </w:tabs>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6651F" w14:textId="77777777" w:rsidR="00095117" w:rsidRDefault="00095117" w:rsidP="008E37EE">
      <w:pPr>
        <w:spacing w:after="0" w:line="240" w:lineRule="auto"/>
      </w:pPr>
      <w:r>
        <w:separator/>
      </w:r>
    </w:p>
  </w:footnote>
  <w:footnote w:type="continuationSeparator" w:id="0">
    <w:p w14:paraId="114BB0E5" w14:textId="77777777" w:rsidR="00095117" w:rsidRDefault="00095117" w:rsidP="008E37EE">
      <w:pPr>
        <w:spacing w:after="0" w:line="240" w:lineRule="auto"/>
      </w:pPr>
      <w:r>
        <w:continuationSeparator/>
      </w:r>
    </w:p>
  </w:footnote>
  <w:footnote w:id="1">
    <w:p w14:paraId="227E3B21" w14:textId="77777777" w:rsidR="0068585C" w:rsidRPr="006F1992" w:rsidRDefault="0068585C" w:rsidP="0068585C">
      <w:pPr>
        <w:pStyle w:val="Textoindependiente3"/>
        <w:overflowPunct w:val="0"/>
        <w:autoSpaceDE w:val="0"/>
        <w:autoSpaceDN w:val="0"/>
        <w:ind w:left="426" w:right="248"/>
        <w:textAlignment w:val="baseline"/>
        <w:rPr>
          <w:rFonts w:ascii="Times New Roman" w:hAnsi="Times New Roman"/>
        </w:rPr>
      </w:pPr>
      <w:r>
        <w:rPr>
          <w:rStyle w:val="Refdenotaalpie"/>
        </w:rPr>
        <w:footnoteRef/>
      </w:r>
      <w:r>
        <w:t xml:space="preserve"> </w:t>
      </w:r>
      <w:r w:rsidRPr="006F1992">
        <w:rPr>
          <w:rFonts w:ascii="Times New Roman" w:hAnsi="Times New Roman"/>
        </w:rPr>
        <w:t xml:space="preserve">Parámetro mínimo de distancia, debe entenderse como la distancia entre su domicilio y el lugar donde debe prestar sus servicios bajo disponibilidad. </w:t>
      </w:r>
    </w:p>
    <w:p w14:paraId="5FAF252C" w14:textId="77777777" w:rsidR="0068585C" w:rsidRPr="006F1992" w:rsidRDefault="0068585C" w:rsidP="0068585C">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26EC"/>
    <w:multiLevelType w:val="hybridMultilevel"/>
    <w:tmpl w:val="F0906466"/>
    <w:lvl w:ilvl="0" w:tplc="140A000D">
      <w:start w:val="1"/>
      <w:numFmt w:val="bullet"/>
      <w:lvlText w:val=""/>
      <w:lvlJc w:val="left"/>
      <w:pPr>
        <w:ind w:left="1069" w:hanging="360"/>
      </w:pPr>
      <w:rPr>
        <w:rFonts w:ascii="Wingdings" w:hAnsi="Wingdings" w:hint="default"/>
      </w:rPr>
    </w:lvl>
    <w:lvl w:ilvl="1" w:tplc="140A0003" w:tentative="1">
      <w:start w:val="1"/>
      <w:numFmt w:val="bullet"/>
      <w:lvlText w:val="o"/>
      <w:lvlJc w:val="left"/>
      <w:pPr>
        <w:ind w:left="1789" w:hanging="360"/>
      </w:pPr>
      <w:rPr>
        <w:rFonts w:ascii="Courier New" w:hAnsi="Courier New" w:cs="Courier New" w:hint="default"/>
      </w:rPr>
    </w:lvl>
    <w:lvl w:ilvl="2" w:tplc="140A0005" w:tentative="1">
      <w:start w:val="1"/>
      <w:numFmt w:val="bullet"/>
      <w:lvlText w:val=""/>
      <w:lvlJc w:val="left"/>
      <w:pPr>
        <w:ind w:left="2509" w:hanging="360"/>
      </w:pPr>
      <w:rPr>
        <w:rFonts w:ascii="Wingdings" w:hAnsi="Wingdings" w:hint="default"/>
      </w:rPr>
    </w:lvl>
    <w:lvl w:ilvl="3" w:tplc="140A0001" w:tentative="1">
      <w:start w:val="1"/>
      <w:numFmt w:val="bullet"/>
      <w:lvlText w:val=""/>
      <w:lvlJc w:val="left"/>
      <w:pPr>
        <w:ind w:left="3229" w:hanging="360"/>
      </w:pPr>
      <w:rPr>
        <w:rFonts w:ascii="Symbol" w:hAnsi="Symbol" w:hint="default"/>
      </w:rPr>
    </w:lvl>
    <w:lvl w:ilvl="4" w:tplc="140A0003" w:tentative="1">
      <w:start w:val="1"/>
      <w:numFmt w:val="bullet"/>
      <w:lvlText w:val="o"/>
      <w:lvlJc w:val="left"/>
      <w:pPr>
        <w:ind w:left="3949" w:hanging="360"/>
      </w:pPr>
      <w:rPr>
        <w:rFonts w:ascii="Courier New" w:hAnsi="Courier New" w:cs="Courier New" w:hint="default"/>
      </w:rPr>
    </w:lvl>
    <w:lvl w:ilvl="5" w:tplc="140A0005" w:tentative="1">
      <w:start w:val="1"/>
      <w:numFmt w:val="bullet"/>
      <w:lvlText w:val=""/>
      <w:lvlJc w:val="left"/>
      <w:pPr>
        <w:ind w:left="4669" w:hanging="360"/>
      </w:pPr>
      <w:rPr>
        <w:rFonts w:ascii="Wingdings" w:hAnsi="Wingdings" w:hint="default"/>
      </w:rPr>
    </w:lvl>
    <w:lvl w:ilvl="6" w:tplc="140A0001" w:tentative="1">
      <w:start w:val="1"/>
      <w:numFmt w:val="bullet"/>
      <w:lvlText w:val=""/>
      <w:lvlJc w:val="left"/>
      <w:pPr>
        <w:ind w:left="5389" w:hanging="360"/>
      </w:pPr>
      <w:rPr>
        <w:rFonts w:ascii="Symbol" w:hAnsi="Symbol" w:hint="default"/>
      </w:rPr>
    </w:lvl>
    <w:lvl w:ilvl="7" w:tplc="140A0003" w:tentative="1">
      <w:start w:val="1"/>
      <w:numFmt w:val="bullet"/>
      <w:lvlText w:val="o"/>
      <w:lvlJc w:val="left"/>
      <w:pPr>
        <w:ind w:left="6109" w:hanging="360"/>
      </w:pPr>
      <w:rPr>
        <w:rFonts w:ascii="Courier New" w:hAnsi="Courier New" w:cs="Courier New" w:hint="default"/>
      </w:rPr>
    </w:lvl>
    <w:lvl w:ilvl="8" w:tplc="140A0005" w:tentative="1">
      <w:start w:val="1"/>
      <w:numFmt w:val="bullet"/>
      <w:lvlText w:val=""/>
      <w:lvlJc w:val="left"/>
      <w:pPr>
        <w:ind w:left="6829" w:hanging="360"/>
      </w:pPr>
      <w:rPr>
        <w:rFonts w:ascii="Wingdings" w:hAnsi="Wingdings" w:hint="default"/>
      </w:rPr>
    </w:lvl>
  </w:abstractNum>
  <w:abstractNum w:abstractNumId="1" w15:restartNumberingAfterBreak="0">
    <w:nsid w:val="0874009E"/>
    <w:multiLevelType w:val="hybridMultilevel"/>
    <w:tmpl w:val="0F02222A"/>
    <w:lvl w:ilvl="0" w:tplc="FF0C1B56">
      <w:start w:val="1"/>
      <w:numFmt w:val="decimal"/>
      <w:lvlText w:val="%1."/>
      <w:lvlJc w:val="left"/>
      <w:pPr>
        <w:ind w:left="720" w:hanging="360"/>
      </w:pPr>
      <w:rPr>
        <w:b/>
        <w:bCs/>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2" w15:restartNumberingAfterBreak="0">
    <w:nsid w:val="12E643F2"/>
    <w:multiLevelType w:val="hybridMultilevel"/>
    <w:tmpl w:val="A5842D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BF42828"/>
    <w:multiLevelType w:val="hybridMultilevel"/>
    <w:tmpl w:val="7256E4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ECB0E09"/>
    <w:multiLevelType w:val="hybridMultilevel"/>
    <w:tmpl w:val="56FECA86"/>
    <w:lvl w:ilvl="0" w:tplc="F26482D6">
      <w:start w:val="1"/>
      <w:numFmt w:val="decimal"/>
      <w:lvlText w:val="%1."/>
      <w:lvlJc w:val="left"/>
      <w:pPr>
        <w:ind w:left="720" w:hanging="360"/>
      </w:pPr>
      <w:rPr>
        <w:rFonts w:hint="default"/>
        <w:b/>
        <w:bCs/>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ED05534"/>
    <w:multiLevelType w:val="hybridMultilevel"/>
    <w:tmpl w:val="C14AB7C6"/>
    <w:lvl w:ilvl="0" w:tplc="140A000D">
      <w:start w:val="1"/>
      <w:numFmt w:val="bullet"/>
      <w:lvlText w:val=""/>
      <w:lvlJc w:val="left"/>
      <w:pPr>
        <w:ind w:left="1800" w:hanging="360"/>
      </w:pPr>
      <w:rPr>
        <w:rFonts w:ascii="Wingdings" w:hAnsi="Wingdings"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abstractNum w:abstractNumId="6" w15:restartNumberingAfterBreak="0">
    <w:nsid w:val="28E16D3D"/>
    <w:multiLevelType w:val="hybridMultilevel"/>
    <w:tmpl w:val="3D70775C"/>
    <w:lvl w:ilvl="0" w:tplc="C4F6CA88">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2E9B286D"/>
    <w:multiLevelType w:val="hybridMultilevel"/>
    <w:tmpl w:val="2ADCA4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4A624515"/>
    <w:multiLevelType w:val="hybridMultilevel"/>
    <w:tmpl w:val="2BDABA8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9" w15:restartNumberingAfterBreak="0">
    <w:nsid w:val="64CD483F"/>
    <w:multiLevelType w:val="hybridMultilevel"/>
    <w:tmpl w:val="A6AC7D66"/>
    <w:lvl w:ilvl="0" w:tplc="140A000D">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0" w15:restartNumberingAfterBreak="0">
    <w:nsid w:val="6A883F8F"/>
    <w:multiLevelType w:val="hybridMultilevel"/>
    <w:tmpl w:val="316E8EC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6AC306E0"/>
    <w:multiLevelType w:val="hybridMultilevel"/>
    <w:tmpl w:val="F3C8F1D4"/>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12" w15:restartNumberingAfterBreak="0">
    <w:nsid w:val="6E503A66"/>
    <w:multiLevelType w:val="hybridMultilevel"/>
    <w:tmpl w:val="675C9C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6F52785F"/>
    <w:multiLevelType w:val="hybridMultilevel"/>
    <w:tmpl w:val="3D70775C"/>
    <w:lvl w:ilvl="0" w:tplc="C4F6CA88">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7077441B"/>
    <w:multiLevelType w:val="hybridMultilevel"/>
    <w:tmpl w:val="04E04D14"/>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5" w15:restartNumberingAfterBreak="0">
    <w:nsid w:val="7FE12D9F"/>
    <w:multiLevelType w:val="hybridMultilevel"/>
    <w:tmpl w:val="240AEF96"/>
    <w:lvl w:ilvl="0" w:tplc="140A000D">
      <w:start w:val="1"/>
      <w:numFmt w:val="bullet"/>
      <w:lvlText w:val=""/>
      <w:lvlJc w:val="left"/>
      <w:pPr>
        <w:ind w:left="1800" w:hanging="360"/>
      </w:pPr>
      <w:rPr>
        <w:rFonts w:ascii="Wingdings" w:hAnsi="Wingdings" w:hint="default"/>
      </w:rPr>
    </w:lvl>
    <w:lvl w:ilvl="1" w:tplc="140A0003" w:tentative="1">
      <w:start w:val="1"/>
      <w:numFmt w:val="bullet"/>
      <w:lvlText w:val="o"/>
      <w:lvlJc w:val="left"/>
      <w:pPr>
        <w:ind w:left="2520" w:hanging="360"/>
      </w:pPr>
      <w:rPr>
        <w:rFonts w:ascii="Courier New" w:hAnsi="Courier New" w:cs="Courier New" w:hint="default"/>
      </w:rPr>
    </w:lvl>
    <w:lvl w:ilvl="2" w:tplc="140A0005" w:tentative="1">
      <w:start w:val="1"/>
      <w:numFmt w:val="bullet"/>
      <w:lvlText w:val=""/>
      <w:lvlJc w:val="left"/>
      <w:pPr>
        <w:ind w:left="3240" w:hanging="360"/>
      </w:pPr>
      <w:rPr>
        <w:rFonts w:ascii="Wingdings" w:hAnsi="Wingdings" w:hint="default"/>
      </w:rPr>
    </w:lvl>
    <w:lvl w:ilvl="3" w:tplc="140A0001" w:tentative="1">
      <w:start w:val="1"/>
      <w:numFmt w:val="bullet"/>
      <w:lvlText w:val=""/>
      <w:lvlJc w:val="left"/>
      <w:pPr>
        <w:ind w:left="3960" w:hanging="360"/>
      </w:pPr>
      <w:rPr>
        <w:rFonts w:ascii="Symbol" w:hAnsi="Symbol" w:hint="default"/>
      </w:rPr>
    </w:lvl>
    <w:lvl w:ilvl="4" w:tplc="140A0003" w:tentative="1">
      <w:start w:val="1"/>
      <w:numFmt w:val="bullet"/>
      <w:lvlText w:val="o"/>
      <w:lvlJc w:val="left"/>
      <w:pPr>
        <w:ind w:left="4680" w:hanging="360"/>
      </w:pPr>
      <w:rPr>
        <w:rFonts w:ascii="Courier New" w:hAnsi="Courier New" w:cs="Courier New" w:hint="default"/>
      </w:rPr>
    </w:lvl>
    <w:lvl w:ilvl="5" w:tplc="140A0005" w:tentative="1">
      <w:start w:val="1"/>
      <w:numFmt w:val="bullet"/>
      <w:lvlText w:val=""/>
      <w:lvlJc w:val="left"/>
      <w:pPr>
        <w:ind w:left="5400" w:hanging="360"/>
      </w:pPr>
      <w:rPr>
        <w:rFonts w:ascii="Wingdings" w:hAnsi="Wingdings" w:hint="default"/>
      </w:rPr>
    </w:lvl>
    <w:lvl w:ilvl="6" w:tplc="140A0001" w:tentative="1">
      <w:start w:val="1"/>
      <w:numFmt w:val="bullet"/>
      <w:lvlText w:val=""/>
      <w:lvlJc w:val="left"/>
      <w:pPr>
        <w:ind w:left="6120" w:hanging="360"/>
      </w:pPr>
      <w:rPr>
        <w:rFonts w:ascii="Symbol" w:hAnsi="Symbol" w:hint="default"/>
      </w:rPr>
    </w:lvl>
    <w:lvl w:ilvl="7" w:tplc="140A0003" w:tentative="1">
      <w:start w:val="1"/>
      <w:numFmt w:val="bullet"/>
      <w:lvlText w:val="o"/>
      <w:lvlJc w:val="left"/>
      <w:pPr>
        <w:ind w:left="6840" w:hanging="360"/>
      </w:pPr>
      <w:rPr>
        <w:rFonts w:ascii="Courier New" w:hAnsi="Courier New" w:cs="Courier New" w:hint="default"/>
      </w:rPr>
    </w:lvl>
    <w:lvl w:ilvl="8" w:tplc="140A0005" w:tentative="1">
      <w:start w:val="1"/>
      <w:numFmt w:val="bullet"/>
      <w:lvlText w:val=""/>
      <w:lvlJc w:val="left"/>
      <w:pPr>
        <w:ind w:left="756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14"/>
  </w:num>
  <w:num w:numId="6">
    <w:abstractNumId w:val="9"/>
  </w:num>
  <w:num w:numId="7">
    <w:abstractNumId w:val="12"/>
  </w:num>
  <w:num w:numId="8">
    <w:abstractNumId w:val="3"/>
  </w:num>
  <w:num w:numId="9">
    <w:abstractNumId w:val="0"/>
  </w:num>
  <w:num w:numId="10">
    <w:abstractNumId w:val="15"/>
  </w:num>
  <w:num w:numId="11">
    <w:abstractNumId w:val="5"/>
  </w:num>
  <w:num w:numId="12">
    <w:abstractNumId w:val="10"/>
  </w:num>
  <w:num w:numId="13">
    <w:abstractNumId w:val="2"/>
  </w:num>
  <w:num w:numId="14">
    <w:abstractNumId w:val="11"/>
  </w:num>
  <w:num w:numId="15">
    <w:abstractNumId w:val="1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7EE"/>
    <w:rsid w:val="00000F23"/>
    <w:rsid w:val="0002218A"/>
    <w:rsid w:val="00095117"/>
    <w:rsid w:val="001B7065"/>
    <w:rsid w:val="00220F72"/>
    <w:rsid w:val="0029294D"/>
    <w:rsid w:val="003048E2"/>
    <w:rsid w:val="00330388"/>
    <w:rsid w:val="003609F5"/>
    <w:rsid w:val="0039286A"/>
    <w:rsid w:val="003C7CFB"/>
    <w:rsid w:val="003F2E7D"/>
    <w:rsid w:val="00430A79"/>
    <w:rsid w:val="00455763"/>
    <w:rsid w:val="0045581D"/>
    <w:rsid w:val="005262C2"/>
    <w:rsid w:val="005B30EE"/>
    <w:rsid w:val="00666B54"/>
    <w:rsid w:val="0068585C"/>
    <w:rsid w:val="00705847"/>
    <w:rsid w:val="007764C9"/>
    <w:rsid w:val="007B4CB6"/>
    <w:rsid w:val="00803592"/>
    <w:rsid w:val="0084703D"/>
    <w:rsid w:val="00852025"/>
    <w:rsid w:val="008E2B67"/>
    <w:rsid w:val="008E37EE"/>
    <w:rsid w:val="0094115B"/>
    <w:rsid w:val="009E7CF3"/>
    <w:rsid w:val="00A20900"/>
    <w:rsid w:val="00A50255"/>
    <w:rsid w:val="00A97E5F"/>
    <w:rsid w:val="00AF6244"/>
    <w:rsid w:val="00B30B26"/>
    <w:rsid w:val="00BA5F10"/>
    <w:rsid w:val="00BA7A79"/>
    <w:rsid w:val="00BE3E2F"/>
    <w:rsid w:val="00C060A0"/>
    <w:rsid w:val="00C43F82"/>
    <w:rsid w:val="00CD46B0"/>
    <w:rsid w:val="00CE5945"/>
    <w:rsid w:val="00D24A8D"/>
    <w:rsid w:val="00D54A16"/>
    <w:rsid w:val="00DA4D69"/>
    <w:rsid w:val="00E45C9F"/>
    <w:rsid w:val="00E65C8B"/>
    <w:rsid w:val="00EB4538"/>
    <w:rsid w:val="00F633F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553A2"/>
  <w15:chartTrackingRefBased/>
  <w15:docId w15:val="{38718EFF-CCC8-4E8B-A628-B4A5A3D2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7EE"/>
    <w:rPr>
      <w:rFonts w:ascii="Calibri" w:eastAsia="Times New Roman" w:hAnsi="Calibri" w:cs="Times New Roman"/>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7EE"/>
    <w:pPr>
      <w:tabs>
        <w:tab w:val="center" w:pos="4252"/>
        <w:tab w:val="right" w:pos="8504"/>
      </w:tabs>
    </w:pPr>
  </w:style>
  <w:style w:type="character" w:customStyle="1" w:styleId="EncabezadoCar">
    <w:name w:val="Encabezado Car"/>
    <w:basedOn w:val="Fuentedeprrafopredeter"/>
    <w:link w:val="Encabezado"/>
    <w:uiPriority w:val="99"/>
    <w:rsid w:val="008E37EE"/>
    <w:rPr>
      <w:rFonts w:ascii="Calibri" w:eastAsia="Times New Roman" w:hAnsi="Calibri" w:cs="Times New Roman"/>
      <w:lang w:eastAsia="es-CR"/>
    </w:rPr>
  </w:style>
  <w:style w:type="paragraph" w:styleId="Piedepgina">
    <w:name w:val="footer"/>
    <w:basedOn w:val="Normal"/>
    <w:link w:val="PiedepginaCar"/>
    <w:uiPriority w:val="99"/>
    <w:unhideWhenUsed/>
    <w:rsid w:val="008E37EE"/>
    <w:pPr>
      <w:tabs>
        <w:tab w:val="center" w:pos="4252"/>
        <w:tab w:val="right" w:pos="8504"/>
      </w:tabs>
    </w:pPr>
  </w:style>
  <w:style w:type="character" w:customStyle="1" w:styleId="PiedepginaCar">
    <w:name w:val="Pie de página Car"/>
    <w:basedOn w:val="Fuentedeprrafopredeter"/>
    <w:link w:val="Piedepgina"/>
    <w:uiPriority w:val="99"/>
    <w:rsid w:val="008E37EE"/>
    <w:rPr>
      <w:rFonts w:ascii="Calibri" w:eastAsia="Times New Roman" w:hAnsi="Calibri" w:cs="Times New Roman"/>
      <w:lang w:eastAsia="es-CR"/>
    </w:rPr>
  </w:style>
  <w:style w:type="character" w:styleId="Hipervnculo">
    <w:name w:val="Hyperlink"/>
    <w:uiPriority w:val="99"/>
    <w:unhideWhenUsed/>
    <w:rsid w:val="008E37EE"/>
    <w:rPr>
      <w:color w:val="0563C1"/>
      <w:u w:val="single"/>
    </w:rPr>
  </w:style>
  <w:style w:type="character" w:customStyle="1" w:styleId="PrrafodelistaCar">
    <w:name w:val="Párrafo de lista Car"/>
    <w:aliases w:val="Bullet 1 Car,Use Case List Paragraph Car,Lista vistosa - Énfasis 11 Car,Párrafo de lista Car Car Car Car,Informe Car"/>
    <w:link w:val="Prrafodelista"/>
    <w:uiPriority w:val="34"/>
    <w:locked/>
    <w:rsid w:val="008E37EE"/>
  </w:style>
  <w:style w:type="paragraph" w:styleId="Prrafodelista">
    <w:name w:val="List Paragraph"/>
    <w:aliases w:val="Bullet 1,Use Case List Paragraph,Lista vistosa - Énfasis 11,Párrafo de lista Car Car Car,Informe"/>
    <w:basedOn w:val="Normal"/>
    <w:link w:val="PrrafodelistaCar"/>
    <w:uiPriority w:val="34"/>
    <w:qFormat/>
    <w:rsid w:val="008E37EE"/>
    <w:pPr>
      <w:ind w:left="720"/>
      <w:contextualSpacing/>
    </w:pPr>
    <w:rPr>
      <w:rFonts w:asciiTheme="minorHAnsi" w:eastAsiaTheme="minorHAnsi" w:hAnsiTheme="minorHAnsi" w:cstheme="minorBidi"/>
      <w:lang w:eastAsia="en-US"/>
    </w:rPr>
  </w:style>
  <w:style w:type="paragraph" w:styleId="Textoindependiente">
    <w:name w:val="Body Text"/>
    <w:basedOn w:val="Normal"/>
    <w:link w:val="TextoindependienteCar"/>
    <w:rsid w:val="008E37EE"/>
    <w:pPr>
      <w:widowControl w:val="0"/>
      <w:suppressAutoHyphens/>
      <w:spacing w:after="120"/>
    </w:pPr>
    <w:rPr>
      <w:rFonts w:ascii="Times New Roman" w:eastAsia="Arial Unicode MS" w:hAnsi="Times New Roman"/>
      <w:kern w:val="1"/>
    </w:rPr>
  </w:style>
  <w:style w:type="character" w:customStyle="1" w:styleId="TextoindependienteCar">
    <w:name w:val="Texto independiente Car"/>
    <w:basedOn w:val="Fuentedeprrafopredeter"/>
    <w:link w:val="Textoindependiente"/>
    <w:rsid w:val="008E37EE"/>
    <w:rPr>
      <w:rFonts w:ascii="Times New Roman" w:eastAsia="Arial Unicode MS" w:hAnsi="Times New Roman" w:cs="Times New Roman"/>
      <w:kern w:val="1"/>
      <w:lang w:eastAsia="es-CR"/>
    </w:rPr>
  </w:style>
  <w:style w:type="paragraph" w:styleId="NormalWeb">
    <w:name w:val="Normal (Web)"/>
    <w:basedOn w:val="Normal"/>
    <w:uiPriority w:val="99"/>
    <w:rsid w:val="008E37EE"/>
    <w:pPr>
      <w:widowControl w:val="0"/>
      <w:suppressAutoHyphens/>
      <w:spacing w:before="100" w:after="100"/>
    </w:pPr>
    <w:rPr>
      <w:rFonts w:ascii="Times New Roman" w:eastAsia="Arial Unicode MS" w:hAnsi="Times New Roman"/>
      <w:kern w:val="1"/>
    </w:rPr>
  </w:style>
  <w:style w:type="paragraph" w:styleId="Textoindependiente2">
    <w:name w:val="Body Text 2"/>
    <w:basedOn w:val="Normal"/>
    <w:link w:val="Textoindependiente2Car"/>
    <w:rsid w:val="008E37EE"/>
    <w:pPr>
      <w:widowControl w:val="0"/>
      <w:suppressAutoHyphens/>
      <w:spacing w:after="120" w:line="480" w:lineRule="auto"/>
    </w:pPr>
    <w:rPr>
      <w:rFonts w:ascii="Times New Roman" w:eastAsia="Arial Unicode MS" w:hAnsi="Times New Roman"/>
      <w:kern w:val="1"/>
    </w:rPr>
  </w:style>
  <w:style w:type="character" w:customStyle="1" w:styleId="Textoindependiente2Car">
    <w:name w:val="Texto independiente 2 Car"/>
    <w:basedOn w:val="Fuentedeprrafopredeter"/>
    <w:link w:val="Textoindependiente2"/>
    <w:rsid w:val="008E37EE"/>
    <w:rPr>
      <w:rFonts w:ascii="Times New Roman" w:eastAsia="Arial Unicode MS" w:hAnsi="Times New Roman" w:cs="Times New Roman"/>
      <w:kern w:val="1"/>
      <w:lang w:eastAsia="es-CR"/>
    </w:rPr>
  </w:style>
  <w:style w:type="paragraph" w:customStyle="1" w:styleId="Textodebloque2">
    <w:name w:val="Texto de bloque2"/>
    <w:basedOn w:val="Normal"/>
    <w:uiPriority w:val="99"/>
    <w:qFormat/>
    <w:rsid w:val="00DA4D69"/>
    <w:pPr>
      <w:widowControl w:val="0"/>
      <w:spacing w:after="0" w:line="240" w:lineRule="auto"/>
      <w:ind w:left="851" w:right="851" w:firstLine="709"/>
      <w:jc w:val="both"/>
    </w:pPr>
    <w:rPr>
      <w:rFonts w:ascii="Times New Roman" w:hAnsi="Times New Roman"/>
      <w:sz w:val="24"/>
      <w:szCs w:val="24"/>
      <w:lang w:val="es-ES" w:eastAsia="zh-CN"/>
    </w:rPr>
  </w:style>
  <w:style w:type="paragraph" w:customStyle="1" w:styleId="Ttulo51">
    <w:name w:val="Título 51"/>
    <w:next w:val="Normal"/>
    <w:rsid w:val="00DA4D69"/>
    <w:pPr>
      <w:keepNext/>
      <w:widowControl w:val="0"/>
      <w:shd w:val="clear" w:color="auto" w:fill="FFFFFF"/>
      <w:tabs>
        <w:tab w:val="left" w:pos="0"/>
      </w:tabs>
      <w:suppressAutoHyphens/>
      <w:spacing w:after="0" w:line="240" w:lineRule="auto"/>
      <w:jc w:val="center"/>
    </w:pPr>
    <w:rPr>
      <w:rFonts w:ascii="Times New Roman" w:eastAsia="Lucida Sans Unicode" w:hAnsi="Times New Roman" w:cs="Times New Roman"/>
      <w:b/>
      <w:bCs/>
      <w:i/>
      <w:iCs/>
      <w:sz w:val="26"/>
      <w:szCs w:val="26"/>
      <w:u w:val="single"/>
      <w:lang w:val="es-ES" w:eastAsia="ar-SA"/>
    </w:rPr>
  </w:style>
  <w:style w:type="character" w:customStyle="1" w:styleId="Mencinsinresolver1">
    <w:name w:val="Mención sin resolver1"/>
    <w:basedOn w:val="Fuentedeprrafopredeter"/>
    <w:uiPriority w:val="99"/>
    <w:semiHidden/>
    <w:unhideWhenUsed/>
    <w:rsid w:val="00B30B26"/>
    <w:rPr>
      <w:color w:val="605E5C"/>
      <w:shd w:val="clear" w:color="auto" w:fill="E1DFDD"/>
    </w:rPr>
  </w:style>
  <w:style w:type="character" w:styleId="Hipervnculovisitado">
    <w:name w:val="FollowedHyperlink"/>
    <w:basedOn w:val="Fuentedeprrafopredeter"/>
    <w:uiPriority w:val="99"/>
    <w:semiHidden/>
    <w:unhideWhenUsed/>
    <w:rsid w:val="00B30B26"/>
    <w:rPr>
      <w:color w:val="954F72" w:themeColor="followedHyperlink"/>
      <w:u w:val="single"/>
    </w:rPr>
  </w:style>
  <w:style w:type="paragraph" w:styleId="Textoindependiente3">
    <w:name w:val="Body Text 3"/>
    <w:basedOn w:val="Normal"/>
    <w:link w:val="Textoindependiente3Car"/>
    <w:uiPriority w:val="99"/>
    <w:semiHidden/>
    <w:unhideWhenUsed/>
    <w:rsid w:val="0068585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8585C"/>
    <w:rPr>
      <w:rFonts w:ascii="Calibri" w:eastAsia="Times New Roman" w:hAnsi="Calibri" w:cs="Times New Roman"/>
      <w:sz w:val="16"/>
      <w:szCs w:val="16"/>
      <w:lang w:eastAsia="es-CR"/>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qFormat/>
    <w:rsid w:val="0068585C"/>
    <w:pPr>
      <w:widowControl w:val="0"/>
      <w:suppressAutoHyphens/>
      <w:spacing w:after="0" w:line="240" w:lineRule="auto"/>
      <w:ind w:left="283" w:hanging="283"/>
    </w:pPr>
    <w:rPr>
      <w:rFonts w:ascii="Times New Roman" w:hAnsi="Times New Roman"/>
      <w:sz w:val="20"/>
      <w:szCs w:val="20"/>
      <w:lang w:val="es-ES" w:eastAsia="ar-SA"/>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basedOn w:val="Fuentedeprrafopredeter"/>
    <w:link w:val="Textonotapie"/>
    <w:qFormat/>
    <w:rsid w:val="0068585C"/>
    <w:rPr>
      <w:rFonts w:ascii="Times New Roman" w:eastAsia="Times New Roman" w:hAnsi="Times New Roman" w:cs="Times New Roman"/>
      <w:sz w:val="20"/>
      <w:szCs w:val="20"/>
      <w:lang w:val="es-ES" w:eastAsia="ar-SA"/>
    </w:rPr>
  </w:style>
  <w:style w:type="character" w:styleId="Refdenotaalpie">
    <w:name w:val="footnote reference"/>
    <w:aliases w:val="ƒ89,^ƒ89,Footnotes refss,Texto de nota al pie,Appel note de bas de page,Referencia nota al pie,Footnote number,referencia nota al pie,BVI fnr,f,Ref,de nota al pie,FC,ftref,16 Point,Superscript 6 Point,Superscript 6 Point + 11 pt"/>
    <w:uiPriority w:val="99"/>
    <w:qFormat/>
    <w:rsid w:val="006858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2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514</Words>
  <Characters>2831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Montero Zuñiga</dc:creator>
  <cp:keywords/>
  <dc:description/>
  <cp:lastModifiedBy>Secretaría General de la Corte - Comunicaciones - Nick Josue Aguilar Soto</cp:lastModifiedBy>
  <cp:revision>2</cp:revision>
  <dcterms:created xsi:type="dcterms:W3CDTF">2021-10-14T19:38:00Z</dcterms:created>
  <dcterms:modified xsi:type="dcterms:W3CDTF">2021-10-14T19:38:00Z</dcterms:modified>
</cp:coreProperties>
</file>