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1085BE42" w:rsidR="0029216A" w:rsidRPr="00767170" w:rsidRDefault="006312AE" w:rsidP="00D958A7">
      <w:pPr>
        <w:pStyle w:val="Ttulo7"/>
        <w:tabs>
          <w:tab w:val="clear" w:pos="0"/>
          <w:tab w:val="left" w:pos="4280"/>
        </w:tabs>
        <w:ind w:left="4248"/>
        <w:jc w:val="both"/>
        <w:rPr>
          <w:rFonts w:ascii="Times New Roman" w:hAnsi="Times New Roman"/>
          <w:bCs w:val="0"/>
          <w:u w:val="none"/>
          <w:lang w:val="es-ES_tradnl"/>
        </w:rPr>
      </w:pPr>
      <w:r w:rsidRPr="00767170">
        <w:rPr>
          <w:rFonts w:ascii="Times New Roman" w:hAnsi="Times New Roman"/>
          <w:bCs w:val="0"/>
          <w:u w:val="none"/>
          <w:lang w:val="es-ES_tradnl"/>
        </w:rPr>
        <w:t>San José,</w:t>
      </w:r>
      <w:r w:rsidR="00D93E61" w:rsidRPr="00767170">
        <w:rPr>
          <w:rFonts w:ascii="Times New Roman" w:hAnsi="Times New Roman"/>
          <w:bCs w:val="0"/>
          <w:u w:val="none"/>
          <w:lang w:val="es-ES_tradnl"/>
        </w:rPr>
        <w:t xml:space="preserve"> </w:t>
      </w:r>
      <w:r w:rsidR="00D958A7" w:rsidRPr="00767170">
        <w:rPr>
          <w:rFonts w:ascii="Times New Roman" w:hAnsi="Times New Roman"/>
          <w:bCs w:val="0"/>
          <w:u w:val="none"/>
          <w:lang w:val="es-ES_tradnl"/>
        </w:rPr>
        <w:t>10</w:t>
      </w:r>
      <w:r w:rsidR="00D930B6" w:rsidRPr="00767170">
        <w:rPr>
          <w:rFonts w:ascii="Times New Roman" w:hAnsi="Times New Roman"/>
          <w:bCs w:val="0"/>
          <w:u w:val="none"/>
          <w:lang w:val="es-ES_tradnl"/>
        </w:rPr>
        <w:t xml:space="preserve"> </w:t>
      </w:r>
      <w:r w:rsidR="006A694A" w:rsidRPr="00767170">
        <w:rPr>
          <w:rFonts w:ascii="Times New Roman" w:hAnsi="Times New Roman"/>
          <w:bCs w:val="0"/>
          <w:u w:val="none"/>
          <w:lang w:val="es-ES_tradnl"/>
        </w:rPr>
        <w:t xml:space="preserve">de </w:t>
      </w:r>
      <w:r w:rsidR="00D958A7" w:rsidRPr="00767170">
        <w:rPr>
          <w:rFonts w:ascii="Times New Roman" w:hAnsi="Times New Roman"/>
          <w:bCs w:val="0"/>
          <w:u w:val="none"/>
          <w:lang w:val="es-ES_tradnl"/>
        </w:rPr>
        <w:t>mayo</w:t>
      </w:r>
      <w:r w:rsidR="00950F8D" w:rsidRPr="00767170">
        <w:rPr>
          <w:rFonts w:ascii="Times New Roman" w:hAnsi="Times New Roman"/>
          <w:bCs w:val="0"/>
          <w:u w:val="none"/>
          <w:lang w:val="es-ES_tradnl"/>
        </w:rPr>
        <w:t xml:space="preserve"> </w:t>
      </w:r>
      <w:r w:rsidR="00860FA5" w:rsidRPr="00767170">
        <w:rPr>
          <w:rFonts w:ascii="Times New Roman" w:hAnsi="Times New Roman"/>
          <w:bCs w:val="0"/>
          <w:u w:val="none"/>
          <w:lang w:val="es-ES_tradnl"/>
        </w:rPr>
        <w:t>de 20</w:t>
      </w:r>
      <w:r w:rsidR="00DB11FE" w:rsidRPr="00767170">
        <w:rPr>
          <w:rFonts w:ascii="Times New Roman" w:hAnsi="Times New Roman"/>
          <w:bCs w:val="0"/>
          <w:u w:val="none"/>
          <w:lang w:val="es-ES_tradnl"/>
        </w:rPr>
        <w:t>21</w:t>
      </w:r>
    </w:p>
    <w:p w14:paraId="54A54810" w14:textId="569F9ECA" w:rsidR="0029216A" w:rsidRPr="00767170" w:rsidRDefault="00860FA5" w:rsidP="00D958A7">
      <w:pPr>
        <w:pStyle w:val="Ttulo7"/>
        <w:tabs>
          <w:tab w:val="clear" w:pos="0"/>
          <w:tab w:val="left" w:pos="4280"/>
        </w:tabs>
        <w:ind w:left="4248"/>
        <w:jc w:val="both"/>
        <w:rPr>
          <w:rFonts w:ascii="Times New Roman" w:hAnsi="Times New Roman"/>
          <w:u w:val="none"/>
          <w:lang w:val="es-ES_tradnl"/>
        </w:rPr>
      </w:pPr>
      <w:proofErr w:type="spellStart"/>
      <w:r w:rsidRPr="00767170">
        <w:rPr>
          <w:rFonts w:ascii="Times New Roman" w:hAnsi="Times New Roman"/>
          <w:u w:val="none"/>
          <w:lang w:val="es-ES_tradnl"/>
        </w:rPr>
        <w:t>N°</w:t>
      </w:r>
      <w:proofErr w:type="spellEnd"/>
      <w:r w:rsidRPr="00767170">
        <w:rPr>
          <w:rFonts w:ascii="Times New Roman" w:hAnsi="Times New Roman"/>
          <w:u w:val="none"/>
          <w:lang w:val="es-ES_tradnl"/>
        </w:rPr>
        <w:t xml:space="preserve"> </w:t>
      </w:r>
      <w:r w:rsidR="00D958A7" w:rsidRPr="00767170">
        <w:rPr>
          <w:rFonts w:ascii="Times New Roman" w:hAnsi="Times New Roman"/>
          <w:u w:val="none"/>
          <w:lang w:val="es-ES_tradnl"/>
        </w:rPr>
        <w:t>4068</w:t>
      </w:r>
      <w:r w:rsidR="00186ADE" w:rsidRPr="00767170">
        <w:rPr>
          <w:rFonts w:ascii="Times New Roman" w:hAnsi="Times New Roman"/>
          <w:u w:val="none"/>
          <w:lang w:val="es-ES_tradnl"/>
        </w:rPr>
        <w:t>-</w:t>
      </w:r>
      <w:r w:rsidR="00DB11FE" w:rsidRPr="00767170">
        <w:rPr>
          <w:rFonts w:ascii="Times New Roman" w:hAnsi="Times New Roman"/>
          <w:u w:val="none"/>
          <w:lang w:val="es-ES_tradnl"/>
        </w:rPr>
        <w:t>2021</w:t>
      </w:r>
    </w:p>
    <w:p w14:paraId="63CA7B6E" w14:textId="77777777" w:rsidR="0029216A" w:rsidRPr="00767170" w:rsidRDefault="0029216A" w:rsidP="00D958A7">
      <w:pPr>
        <w:pStyle w:val="Ttulo7"/>
        <w:tabs>
          <w:tab w:val="clear" w:pos="0"/>
          <w:tab w:val="left" w:pos="4280"/>
        </w:tabs>
        <w:ind w:left="4248"/>
        <w:jc w:val="both"/>
        <w:rPr>
          <w:rFonts w:ascii="Times New Roman" w:hAnsi="Times New Roman"/>
          <w:u w:val="none"/>
          <w:lang w:val="es-CR"/>
        </w:rPr>
      </w:pPr>
      <w:r w:rsidRPr="00767170">
        <w:rPr>
          <w:rFonts w:ascii="Times New Roman" w:hAnsi="Times New Roman"/>
          <w:u w:val="none"/>
          <w:lang w:val="es-CR"/>
        </w:rPr>
        <w:t>Al contestar refiérase a este # de oficio</w:t>
      </w:r>
    </w:p>
    <w:p w14:paraId="69EE2132" w14:textId="77777777" w:rsidR="0029216A" w:rsidRPr="00767170" w:rsidRDefault="0029216A" w:rsidP="00D958A7">
      <w:pPr>
        <w:jc w:val="both"/>
        <w:rPr>
          <w:b/>
          <w:bCs/>
        </w:rPr>
      </w:pPr>
    </w:p>
    <w:p w14:paraId="6F7C6D21" w14:textId="77777777" w:rsidR="00302FF5" w:rsidRPr="00767170" w:rsidRDefault="00302FF5" w:rsidP="00D958A7">
      <w:pPr>
        <w:jc w:val="both"/>
        <w:rPr>
          <w:b/>
          <w:bCs/>
        </w:rPr>
      </w:pPr>
    </w:p>
    <w:p w14:paraId="7E235AE2" w14:textId="461DBDEB" w:rsidR="00EE3E35" w:rsidRPr="00767170" w:rsidRDefault="00EE3E35" w:rsidP="00D958A7">
      <w:pPr>
        <w:autoSpaceDE w:val="0"/>
        <w:snapToGrid w:val="0"/>
        <w:rPr>
          <w:b/>
          <w:bCs/>
        </w:rPr>
      </w:pPr>
    </w:p>
    <w:p w14:paraId="0816F23C" w14:textId="77777777" w:rsidR="00767170" w:rsidRPr="00A86283" w:rsidRDefault="00767170" w:rsidP="006D0D46">
      <w:pPr>
        <w:autoSpaceDE w:val="0"/>
        <w:snapToGrid w:val="0"/>
        <w:jc w:val="both"/>
        <w:rPr>
          <w:b/>
          <w:bCs/>
          <w:lang w:eastAsia="hi-IN"/>
        </w:rPr>
      </w:pPr>
      <w:r w:rsidRPr="00A86283">
        <w:rPr>
          <w:b/>
          <w:bCs/>
        </w:rPr>
        <w:t>Señora</w:t>
      </w:r>
    </w:p>
    <w:p w14:paraId="7357920E" w14:textId="77777777" w:rsidR="00767170" w:rsidRPr="00A86283" w:rsidRDefault="00767170" w:rsidP="006D0D46">
      <w:pPr>
        <w:autoSpaceDE w:val="0"/>
        <w:snapToGrid w:val="0"/>
        <w:rPr>
          <w:b/>
          <w:bCs/>
        </w:rPr>
      </w:pPr>
      <w:r w:rsidRPr="00A86283">
        <w:rPr>
          <w:b/>
          <w:bCs/>
        </w:rPr>
        <w:t>Máster Ana Eugenia Romero Jenkins</w:t>
      </w:r>
    </w:p>
    <w:p w14:paraId="018B1984" w14:textId="77777777" w:rsidR="00767170" w:rsidRPr="00A86283" w:rsidRDefault="00767170" w:rsidP="006D0D46">
      <w:pPr>
        <w:autoSpaceDE w:val="0"/>
        <w:rPr>
          <w:b/>
          <w:bCs/>
        </w:rPr>
      </w:pPr>
      <w:r w:rsidRPr="00A86283">
        <w:rPr>
          <w:b/>
          <w:bCs/>
        </w:rPr>
        <w:t xml:space="preserve">Directora Ejecutiva </w:t>
      </w:r>
    </w:p>
    <w:p w14:paraId="505E808B" w14:textId="77777777" w:rsidR="00767170" w:rsidRPr="00A86283" w:rsidRDefault="00767170" w:rsidP="006D0D46">
      <w:pPr>
        <w:rPr>
          <w:rFonts w:eastAsia="Arial Unicode MS"/>
          <w:b/>
          <w:bCs/>
        </w:rPr>
      </w:pPr>
    </w:p>
    <w:p w14:paraId="5476390D" w14:textId="77777777" w:rsidR="00767170" w:rsidRPr="00A86283" w:rsidRDefault="00767170" w:rsidP="006D0D46">
      <w:pPr>
        <w:autoSpaceDE w:val="0"/>
        <w:rPr>
          <w:b/>
          <w:bCs/>
        </w:rPr>
      </w:pPr>
      <w:r w:rsidRPr="00A86283">
        <w:rPr>
          <w:b/>
          <w:bCs/>
        </w:rPr>
        <w:t>Estimada señora:</w:t>
      </w:r>
    </w:p>
    <w:p w14:paraId="7E0BBAF5" w14:textId="01507EA3" w:rsidR="00EE3E35" w:rsidRPr="00767170" w:rsidRDefault="00EE3E35" w:rsidP="00D958A7">
      <w:pPr>
        <w:autoSpaceDE w:val="0"/>
        <w:snapToGrid w:val="0"/>
        <w:rPr>
          <w:b/>
          <w:bCs/>
        </w:rPr>
      </w:pPr>
    </w:p>
    <w:p w14:paraId="19D5094A" w14:textId="77777777" w:rsidR="009C666D" w:rsidRPr="00767170" w:rsidRDefault="009C666D" w:rsidP="00D958A7">
      <w:pPr>
        <w:jc w:val="both"/>
        <w:rPr>
          <w:b/>
          <w:bCs/>
          <w:lang w:val="es-CR"/>
        </w:rPr>
      </w:pPr>
    </w:p>
    <w:p w14:paraId="1CD21F2C" w14:textId="084D1109" w:rsidR="0029216A" w:rsidRPr="00767170" w:rsidRDefault="0029216A" w:rsidP="00D958A7">
      <w:pPr>
        <w:ind w:firstLine="708"/>
        <w:jc w:val="both"/>
      </w:pPr>
      <w:r w:rsidRPr="00767170">
        <w:t xml:space="preserve">Para su estimable conocimiento y fines consiguientes, le transcribo el acuerdo tomado por el Consejo Superior del Poder Judicial, en sesión </w:t>
      </w:r>
      <w:proofErr w:type="spellStart"/>
      <w:r w:rsidR="0087670A" w:rsidRPr="00767170">
        <w:rPr>
          <w:b/>
          <w:bCs/>
        </w:rPr>
        <w:t>N°</w:t>
      </w:r>
      <w:proofErr w:type="spellEnd"/>
      <w:r w:rsidR="009F45D2" w:rsidRPr="00767170">
        <w:rPr>
          <w:b/>
          <w:bCs/>
        </w:rPr>
        <w:t xml:space="preserve"> </w:t>
      </w:r>
      <w:r w:rsidR="002244CD" w:rsidRPr="00767170">
        <w:rPr>
          <w:b/>
          <w:bCs/>
        </w:rPr>
        <w:t>32</w:t>
      </w:r>
      <w:r w:rsidR="003011FF" w:rsidRPr="00767170">
        <w:rPr>
          <w:b/>
          <w:bCs/>
        </w:rPr>
        <w:t>-</w:t>
      </w:r>
      <w:r w:rsidR="002244CD" w:rsidRPr="00767170">
        <w:rPr>
          <w:b/>
          <w:bCs/>
        </w:rPr>
        <w:t>2021</w:t>
      </w:r>
      <w:r w:rsidR="00D930B6" w:rsidRPr="00767170">
        <w:rPr>
          <w:b/>
          <w:bCs/>
        </w:rPr>
        <w:t xml:space="preserve"> </w:t>
      </w:r>
      <w:r w:rsidR="00D930B6" w:rsidRPr="00767170">
        <w:rPr>
          <w:bCs/>
        </w:rPr>
        <w:t>c</w:t>
      </w:r>
      <w:r w:rsidRPr="00767170">
        <w:t>elebrada el</w:t>
      </w:r>
      <w:r w:rsidR="004C65F3" w:rsidRPr="00767170">
        <w:t xml:space="preserve"> </w:t>
      </w:r>
      <w:r w:rsidR="002244CD" w:rsidRPr="00767170">
        <w:rPr>
          <w:b/>
        </w:rPr>
        <w:t>22</w:t>
      </w:r>
      <w:r w:rsidR="007A43A1" w:rsidRPr="00767170">
        <w:rPr>
          <w:b/>
        </w:rPr>
        <w:t xml:space="preserve"> de</w:t>
      </w:r>
      <w:r w:rsidR="002244CD" w:rsidRPr="00767170">
        <w:rPr>
          <w:b/>
        </w:rPr>
        <w:t xml:space="preserve"> </w:t>
      </w:r>
      <w:r w:rsidR="00F72668" w:rsidRPr="00767170">
        <w:rPr>
          <w:b/>
        </w:rPr>
        <w:t>abril</w:t>
      </w:r>
      <w:r w:rsidR="006F5DA1" w:rsidRPr="00767170">
        <w:rPr>
          <w:b/>
          <w:bCs/>
        </w:rPr>
        <w:t xml:space="preserve"> </w:t>
      </w:r>
      <w:r w:rsidR="003011FF" w:rsidRPr="00767170">
        <w:rPr>
          <w:b/>
          <w:bCs/>
        </w:rPr>
        <w:t xml:space="preserve">de </w:t>
      </w:r>
      <w:r w:rsidR="002244CD" w:rsidRPr="00767170">
        <w:rPr>
          <w:b/>
          <w:bCs/>
        </w:rPr>
        <w:t>2021</w:t>
      </w:r>
      <w:r w:rsidR="00B43F30" w:rsidRPr="00767170">
        <w:rPr>
          <w:b/>
          <w:bCs/>
        </w:rPr>
        <w:t>,</w:t>
      </w:r>
      <w:r w:rsidRPr="00767170">
        <w:t xml:space="preserve"> que literalmente dice:</w:t>
      </w:r>
    </w:p>
    <w:p w14:paraId="440292CE" w14:textId="77777777" w:rsidR="0029216A" w:rsidRPr="00767170" w:rsidRDefault="0029216A" w:rsidP="00D958A7">
      <w:pPr>
        <w:ind w:firstLine="15"/>
        <w:jc w:val="both"/>
      </w:pPr>
    </w:p>
    <w:p w14:paraId="5B8D09EB" w14:textId="77777777" w:rsidR="00D958A7" w:rsidRPr="00767170" w:rsidRDefault="00294863" w:rsidP="00D958A7">
      <w:pPr>
        <w:keepNext/>
        <w:tabs>
          <w:tab w:val="num" w:pos="0"/>
        </w:tabs>
        <w:jc w:val="center"/>
        <w:outlineLvl w:val="1"/>
        <w:rPr>
          <w:b/>
          <w:bCs/>
          <w:u w:val="single"/>
        </w:rPr>
      </w:pPr>
      <w:r w:rsidRPr="00767170">
        <w:rPr>
          <w:b/>
          <w:bCs/>
        </w:rPr>
        <w:t>“</w:t>
      </w:r>
      <w:r w:rsidR="00D958A7" w:rsidRPr="00767170">
        <w:rPr>
          <w:b/>
          <w:bCs/>
          <w:u w:val="single"/>
        </w:rPr>
        <w:t xml:space="preserve">ARTÍCULO XI </w:t>
      </w:r>
    </w:p>
    <w:p w14:paraId="4CC25516" w14:textId="77777777" w:rsidR="00D958A7" w:rsidRPr="00767170" w:rsidRDefault="00D958A7" w:rsidP="00D958A7"/>
    <w:p w14:paraId="5647093A" w14:textId="05F47902" w:rsidR="00D958A7" w:rsidRPr="00767170" w:rsidRDefault="00D958A7" w:rsidP="00D958A7">
      <w:pPr>
        <w:suppressAutoHyphens w:val="0"/>
        <w:jc w:val="both"/>
        <w:rPr>
          <w:b/>
          <w:bCs/>
        </w:rPr>
      </w:pPr>
      <w:r w:rsidRPr="00767170">
        <w:rPr>
          <w:b/>
          <w:bCs/>
        </w:rPr>
        <w:t xml:space="preserve">Documento </w:t>
      </w:r>
      <w:proofErr w:type="spellStart"/>
      <w:r w:rsidRPr="00767170">
        <w:rPr>
          <w:b/>
          <w:bCs/>
        </w:rPr>
        <w:t>N°</w:t>
      </w:r>
      <w:proofErr w:type="spellEnd"/>
      <w:r w:rsidRPr="00767170">
        <w:rPr>
          <w:b/>
          <w:bCs/>
        </w:rPr>
        <w:t xml:space="preserve"> 9637-2020 / 3812-2021</w:t>
      </w:r>
    </w:p>
    <w:p w14:paraId="0ED2FCB3" w14:textId="77777777" w:rsidR="00767170" w:rsidRPr="00767170" w:rsidRDefault="00767170" w:rsidP="00D958A7">
      <w:pPr>
        <w:suppressAutoHyphens w:val="0"/>
        <w:jc w:val="both"/>
        <w:rPr>
          <w:b/>
          <w:bCs/>
        </w:rPr>
      </w:pPr>
    </w:p>
    <w:p w14:paraId="7E39E6E9" w14:textId="4387F9E4" w:rsidR="00D958A7" w:rsidRPr="00767170" w:rsidRDefault="00D958A7" w:rsidP="00D958A7">
      <w:pPr>
        <w:ind w:firstLine="709"/>
        <w:jc w:val="both"/>
      </w:pPr>
      <w:r w:rsidRPr="00767170">
        <w:t>En oficio número 1254-DE-2021 del 16 de abril de 2021, la máster Ana Eugenia Romero Jenkins, Directora Ejecutiva, remitió el siguiente informe:</w:t>
      </w:r>
    </w:p>
    <w:p w14:paraId="528A8B0D" w14:textId="77777777" w:rsidR="00767170" w:rsidRPr="00767170" w:rsidRDefault="00767170" w:rsidP="00D958A7">
      <w:pPr>
        <w:ind w:firstLine="709"/>
        <w:jc w:val="both"/>
      </w:pPr>
    </w:p>
    <w:p w14:paraId="0E5C679E" w14:textId="77777777" w:rsidR="00D958A7" w:rsidRPr="00767170" w:rsidRDefault="00D958A7" w:rsidP="00D958A7">
      <w:pPr>
        <w:suppressAutoHyphens w:val="0"/>
        <w:autoSpaceDE w:val="0"/>
        <w:adjustRightInd w:val="0"/>
        <w:ind w:left="851" w:right="851" w:firstLine="709"/>
        <w:jc w:val="both"/>
      </w:pPr>
      <w:r w:rsidRPr="00767170">
        <w:rPr>
          <w:b/>
          <w:bCs/>
        </w:rPr>
        <w:t>“</w:t>
      </w:r>
      <w:r w:rsidRPr="00767170">
        <w:t xml:space="preserve">Para conocimiento de Corte Plena y del Consejo Superior, traslado oficio </w:t>
      </w:r>
      <w:proofErr w:type="spellStart"/>
      <w:r w:rsidRPr="00767170">
        <w:t>N°</w:t>
      </w:r>
      <w:proofErr w:type="spellEnd"/>
      <w:r w:rsidRPr="00767170">
        <w:t xml:space="preserve"> DFOE-PG-IF-00004-2021 con fecha 14 de abril en curso, suscrito por la señora </w:t>
      </w:r>
      <w:proofErr w:type="spellStart"/>
      <w:r w:rsidRPr="00767170">
        <w:t>Falon</w:t>
      </w:r>
      <w:proofErr w:type="spellEnd"/>
      <w:r w:rsidRPr="00767170">
        <w:t xml:space="preserve"> Stephany Arias Calero, Gerente de Área de la Contraloría General de la República, referente al </w:t>
      </w:r>
      <w:r w:rsidRPr="00767170">
        <w:rPr>
          <w:b/>
          <w:bCs/>
          <w:i/>
          <w:iCs/>
        </w:rPr>
        <w:t xml:space="preserve">“Informe de la auditoría financiera sobre las partidas presupuestarias de remuneraciones, servicios, transferencias corrientes y transferencias de capital del poder judicial contenidas en la liquidación del presupuesto de la república del ejercicio económico 2020”, </w:t>
      </w:r>
      <w:r w:rsidRPr="00767170">
        <w:t xml:space="preserve">el que en lo que interesa señala: </w:t>
      </w:r>
    </w:p>
    <w:p w14:paraId="09FFCC54" w14:textId="77777777" w:rsidR="00D958A7" w:rsidRPr="00767170" w:rsidRDefault="00D958A7" w:rsidP="00D958A7">
      <w:pPr>
        <w:suppressAutoHyphens w:val="0"/>
        <w:autoSpaceDE w:val="0"/>
        <w:adjustRightInd w:val="0"/>
        <w:ind w:left="851" w:right="851" w:firstLine="709"/>
        <w:jc w:val="both"/>
        <w:rPr>
          <w:b/>
          <w:bCs/>
          <w:i/>
          <w:iCs/>
        </w:rPr>
      </w:pPr>
    </w:p>
    <w:p w14:paraId="354E6146" w14:textId="77777777" w:rsidR="00D958A7" w:rsidRPr="00767170" w:rsidRDefault="00D958A7" w:rsidP="00D958A7">
      <w:pPr>
        <w:suppressAutoHyphens w:val="0"/>
        <w:autoSpaceDE w:val="0"/>
        <w:adjustRightInd w:val="0"/>
        <w:ind w:left="851" w:right="851" w:firstLine="709"/>
        <w:jc w:val="both"/>
      </w:pPr>
      <w:r w:rsidRPr="00767170">
        <w:rPr>
          <w:b/>
          <w:bCs/>
          <w:i/>
          <w:iCs/>
        </w:rPr>
        <w:t xml:space="preserve">“1.2. </w:t>
      </w:r>
      <w:r w:rsidRPr="00767170">
        <w:rPr>
          <w:i/>
          <w:iCs/>
        </w:rPr>
        <w:t xml:space="preserve">En opinión de la Contraloría General, el saldo de las partidas de </w:t>
      </w:r>
      <w:proofErr w:type="gramStart"/>
      <w:r w:rsidRPr="00767170">
        <w:rPr>
          <w:i/>
          <w:iCs/>
        </w:rPr>
        <w:t>Remuneraciones ,</w:t>
      </w:r>
      <w:proofErr w:type="gramEnd"/>
      <w:r w:rsidRPr="00767170">
        <w:rPr>
          <w:i/>
          <w:iCs/>
        </w:rPr>
        <w:t xml:space="preserve"> Servicios, Transferencias Corrientes y Transferencias de Capital del Poder Judicial, contenidas en la Liquidación del Presupuesto de la República del ejercicio Económico 2020, </w:t>
      </w:r>
      <w:r w:rsidRPr="00767170">
        <w:rPr>
          <w:b/>
          <w:bCs/>
          <w:i/>
          <w:iCs/>
        </w:rPr>
        <w:t xml:space="preserve">se presenta razonablemente </w:t>
      </w:r>
      <w:r w:rsidRPr="00767170">
        <w:rPr>
          <w:i/>
          <w:iCs/>
        </w:rPr>
        <w:t xml:space="preserve">con fundamento en lo establecido en la Ley n.°8131 y su Reglamento, así como, en las disposiciones legales, reglamentarias y otra normativa emitida por el Ministerio de Hacienda… </w:t>
      </w:r>
    </w:p>
    <w:p w14:paraId="1AF67B18" w14:textId="77777777" w:rsidR="00D958A7" w:rsidRPr="00767170" w:rsidRDefault="00D958A7" w:rsidP="00D958A7">
      <w:pPr>
        <w:suppressAutoHyphens w:val="0"/>
        <w:autoSpaceDE w:val="0"/>
        <w:adjustRightInd w:val="0"/>
        <w:ind w:left="851" w:right="851" w:firstLine="709"/>
        <w:jc w:val="both"/>
      </w:pPr>
      <w:r w:rsidRPr="00767170">
        <w:rPr>
          <w:i/>
          <w:iCs/>
        </w:rPr>
        <w:t xml:space="preserve">… </w:t>
      </w:r>
    </w:p>
    <w:p w14:paraId="4EF89DE9" w14:textId="77777777" w:rsidR="00767170" w:rsidRPr="00767170" w:rsidRDefault="00767170" w:rsidP="00767170">
      <w:pPr>
        <w:suppressAutoHyphens w:val="0"/>
        <w:ind w:right="851"/>
        <w:jc w:val="both"/>
        <w:rPr>
          <w:b/>
          <w:bCs/>
          <w:i/>
          <w:iCs/>
        </w:rPr>
      </w:pPr>
    </w:p>
    <w:p w14:paraId="7CDD1830" w14:textId="07D30D7D" w:rsidR="00D958A7" w:rsidRPr="00767170" w:rsidRDefault="00D958A7" w:rsidP="00D958A7">
      <w:pPr>
        <w:suppressAutoHyphens w:val="0"/>
        <w:ind w:left="851" w:right="851" w:firstLine="709"/>
        <w:jc w:val="both"/>
      </w:pPr>
      <w:r w:rsidRPr="00767170">
        <w:rPr>
          <w:b/>
          <w:bCs/>
          <w:i/>
          <w:iCs/>
        </w:rPr>
        <w:t xml:space="preserve">1.7. </w:t>
      </w:r>
      <w:r w:rsidRPr="00767170">
        <w:rPr>
          <w:i/>
          <w:iCs/>
        </w:rPr>
        <w:t xml:space="preserve">Al respecto, en la revisión de la liquidación del presupuesto de egresos del Poder Judicial, </w:t>
      </w:r>
      <w:r w:rsidRPr="00767170">
        <w:rPr>
          <w:b/>
          <w:bCs/>
          <w:i/>
          <w:iCs/>
        </w:rPr>
        <w:t>no se identificaron debilidades significativas que deban ser informadas a la Administración</w:t>
      </w:r>
      <w:r w:rsidRPr="00767170">
        <w:rPr>
          <w:i/>
          <w:iCs/>
        </w:rPr>
        <w:t xml:space="preserve">…” </w:t>
      </w:r>
      <w:r w:rsidRPr="00767170">
        <w:t>el subrayado es propio”</w:t>
      </w:r>
    </w:p>
    <w:p w14:paraId="46B92244" w14:textId="77777777" w:rsidR="00767170" w:rsidRPr="00767170" w:rsidRDefault="00767170" w:rsidP="00D958A7">
      <w:pPr>
        <w:suppressAutoHyphens w:val="0"/>
        <w:ind w:left="851" w:right="851" w:firstLine="709"/>
        <w:jc w:val="both"/>
        <w:rPr>
          <w:b/>
          <w:bCs/>
        </w:rPr>
      </w:pPr>
    </w:p>
    <w:p w14:paraId="48F5ECC9" w14:textId="6BB1DBD3" w:rsidR="00D958A7" w:rsidRPr="00767170" w:rsidRDefault="00D958A7" w:rsidP="00D958A7">
      <w:pPr>
        <w:jc w:val="center"/>
      </w:pPr>
      <w:r w:rsidRPr="00767170">
        <w:t>-0-</w:t>
      </w:r>
    </w:p>
    <w:p w14:paraId="214B1B6D" w14:textId="77777777" w:rsidR="00767170" w:rsidRPr="00767170" w:rsidRDefault="00767170" w:rsidP="00D958A7">
      <w:pPr>
        <w:jc w:val="center"/>
      </w:pPr>
    </w:p>
    <w:p w14:paraId="1D89C4E5" w14:textId="77777777" w:rsidR="00D958A7" w:rsidRPr="00767170" w:rsidRDefault="00D958A7" w:rsidP="00D958A7">
      <w:pPr>
        <w:jc w:val="center"/>
      </w:pPr>
      <w:r w:rsidRPr="00767170">
        <w:object w:dxaOrig="1537" w:dyaOrig="997" w14:anchorId="5E089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Package" ShapeID="_x0000_i1025" DrawAspect="Icon" ObjectID="_1682145912" r:id="rId8"/>
        </w:object>
      </w:r>
      <w:r w:rsidRPr="00767170">
        <w:object w:dxaOrig="1537" w:dyaOrig="997" w14:anchorId="0B29BEE5">
          <v:shape id="_x0000_i1026" type="#_x0000_t75" style="width:77pt;height:49.5pt" o:ole="">
            <v:imagedata r:id="rId9" o:title=""/>
          </v:shape>
          <o:OLEObject Type="Embed" ProgID="Package" ShapeID="_x0000_i1026" DrawAspect="Icon" ObjectID="_1682145913" r:id="rId10"/>
        </w:object>
      </w:r>
    </w:p>
    <w:p w14:paraId="6D877E7F" w14:textId="77777777" w:rsidR="00D958A7" w:rsidRPr="00767170" w:rsidRDefault="00D958A7" w:rsidP="00D958A7">
      <w:pPr>
        <w:ind w:firstLine="709"/>
        <w:jc w:val="both"/>
      </w:pPr>
    </w:p>
    <w:p w14:paraId="495351EB" w14:textId="6FD51ECE" w:rsidR="00D958A7" w:rsidRPr="00767170" w:rsidRDefault="00D958A7" w:rsidP="00D958A7">
      <w:pPr>
        <w:ind w:firstLine="709"/>
        <w:jc w:val="both"/>
      </w:pPr>
      <w:r w:rsidRPr="00767170">
        <w:t xml:space="preserve">Manifiesta el Presidente, Magistrado </w:t>
      </w:r>
      <w:proofErr w:type="gramStart"/>
      <w:r w:rsidRPr="00767170">
        <w:t>Cruz :</w:t>
      </w:r>
      <w:proofErr w:type="gramEnd"/>
      <w:r w:rsidRPr="00767170">
        <w:t xml:space="preserve"> “Me llama la atención que ya estando en la Presidencia uno se involucra más en el tema, en especial la actitud del parlamento, la Corte siempre ha sido cuidadosa en el tema de los números, de las contabilidades del gasto.”</w:t>
      </w:r>
    </w:p>
    <w:p w14:paraId="5E0BBF31" w14:textId="77777777" w:rsidR="00D958A7" w:rsidRPr="00767170" w:rsidRDefault="00D958A7" w:rsidP="00D958A7">
      <w:pPr>
        <w:ind w:firstLine="709"/>
        <w:jc w:val="both"/>
      </w:pPr>
    </w:p>
    <w:p w14:paraId="31C6CF0A" w14:textId="1C7A7E36" w:rsidR="00294863" w:rsidRPr="00767170" w:rsidRDefault="00D958A7" w:rsidP="00D958A7">
      <w:pPr>
        <w:autoSpaceDE w:val="0"/>
        <w:autoSpaceDN w:val="0"/>
        <w:adjustRightInd w:val="0"/>
        <w:ind w:firstLine="709"/>
        <w:jc w:val="both"/>
        <w:rPr>
          <w:b/>
          <w:bCs/>
          <w:lang w:eastAsia="es-CR"/>
        </w:rPr>
      </w:pPr>
      <w:r w:rsidRPr="00767170">
        <w:rPr>
          <w:b/>
          <w:bCs/>
        </w:rPr>
        <w:t>Se acordó:</w:t>
      </w:r>
      <w:r w:rsidRPr="00767170">
        <w:t xml:space="preserve"> Tener por rendido el oficio número 1254-DE-2021 del 16 de abril de 2021, suscrito por la máster Ana Eugenia Romero Jenkins, Directora Ejecutiva, mediante el cual se remite el “Informe de la auditoría financiera sobre las partidas presupuestarias de remuneraciones, servicios, transferencias corrientes y transferencias de capital del Poder Judicial contenidas en la liquidación del presupuesto de la República del ejercicio económico 2020”, enviado en</w:t>
      </w:r>
      <w:r w:rsidRPr="00767170">
        <w:rPr>
          <w:i/>
          <w:iCs/>
        </w:rPr>
        <w:t xml:space="preserve"> </w:t>
      </w:r>
      <w:r w:rsidRPr="00767170">
        <w:t xml:space="preserve">oficio </w:t>
      </w:r>
      <w:proofErr w:type="spellStart"/>
      <w:r w:rsidRPr="00767170">
        <w:t>N°</w:t>
      </w:r>
      <w:proofErr w:type="spellEnd"/>
      <w:r w:rsidRPr="00767170">
        <w:t xml:space="preserve"> DFOE-PG-IF-00004-2021 con fecha 14 de abril en curso, suscrito por la señora </w:t>
      </w:r>
      <w:proofErr w:type="spellStart"/>
      <w:r w:rsidRPr="00767170">
        <w:t>Falon</w:t>
      </w:r>
      <w:proofErr w:type="spellEnd"/>
      <w:r w:rsidRPr="00767170">
        <w:t xml:space="preserve"> Stephany Arias Calero, Gerente de Área de la Contraloría General de la República.</w:t>
      </w:r>
      <w:r w:rsidR="009F45D2" w:rsidRPr="00767170">
        <w:rPr>
          <w:b/>
          <w:bCs/>
        </w:rPr>
        <w:t>”</w:t>
      </w:r>
    </w:p>
    <w:p w14:paraId="3301832F" w14:textId="77777777" w:rsidR="00294863" w:rsidRPr="00767170" w:rsidRDefault="00294863" w:rsidP="00D958A7">
      <w:pPr>
        <w:widowControl w:val="0"/>
        <w:autoSpaceDE w:val="0"/>
        <w:autoSpaceDN w:val="0"/>
        <w:adjustRightInd w:val="0"/>
        <w:ind w:right="851"/>
        <w:jc w:val="both"/>
      </w:pPr>
    </w:p>
    <w:p w14:paraId="5C125FAA" w14:textId="77777777" w:rsidR="009033DA" w:rsidRPr="00767170" w:rsidRDefault="009033DA" w:rsidP="00D958A7">
      <w:pPr>
        <w:widowControl w:val="0"/>
        <w:autoSpaceDE w:val="0"/>
        <w:autoSpaceDN w:val="0"/>
        <w:adjustRightInd w:val="0"/>
        <w:ind w:right="851"/>
        <w:jc w:val="both"/>
      </w:pPr>
    </w:p>
    <w:p w14:paraId="47ECE26F" w14:textId="77777777" w:rsidR="003D6337" w:rsidRPr="00767170" w:rsidRDefault="00561024" w:rsidP="00D958A7">
      <w:pPr>
        <w:tabs>
          <w:tab w:val="left" w:pos="4295"/>
        </w:tabs>
        <w:ind w:left="3969"/>
        <w:jc w:val="both"/>
        <w:rPr>
          <w:b/>
          <w:bCs/>
        </w:rPr>
      </w:pPr>
      <w:r w:rsidRPr="00767170">
        <w:rPr>
          <w:b/>
          <w:bCs/>
        </w:rPr>
        <w:t>A</w:t>
      </w:r>
      <w:r w:rsidR="003D6337" w:rsidRPr="00767170">
        <w:rPr>
          <w:b/>
          <w:bCs/>
        </w:rPr>
        <w:t xml:space="preserve">tentamente, </w:t>
      </w:r>
    </w:p>
    <w:p w14:paraId="65B7A8D2" w14:textId="77777777" w:rsidR="003D6337" w:rsidRPr="00767170" w:rsidRDefault="003D6337" w:rsidP="00D958A7">
      <w:pPr>
        <w:ind w:left="3969"/>
        <w:jc w:val="both"/>
        <w:rPr>
          <w:b/>
          <w:bCs/>
        </w:rPr>
      </w:pPr>
    </w:p>
    <w:p w14:paraId="5AA974A0" w14:textId="652E59AA" w:rsidR="003D6337" w:rsidRPr="00767170" w:rsidRDefault="003D6337" w:rsidP="00D958A7">
      <w:pPr>
        <w:ind w:left="3969"/>
        <w:jc w:val="both"/>
        <w:rPr>
          <w:b/>
          <w:bCs/>
          <w:lang w:val="es-ES_tradnl"/>
        </w:rPr>
      </w:pPr>
    </w:p>
    <w:p w14:paraId="3E32B868" w14:textId="77777777" w:rsidR="000E3E12" w:rsidRPr="00767170" w:rsidRDefault="000E3E12" w:rsidP="00D958A7">
      <w:pPr>
        <w:ind w:left="3969"/>
        <w:jc w:val="both"/>
        <w:rPr>
          <w:b/>
          <w:bCs/>
          <w:lang w:val="es-ES_tradnl"/>
        </w:rPr>
      </w:pPr>
    </w:p>
    <w:p w14:paraId="31EBFCE9" w14:textId="77777777" w:rsidR="00910D0C" w:rsidRPr="00767170" w:rsidRDefault="00910D0C" w:rsidP="00D958A7">
      <w:pPr>
        <w:ind w:left="3969"/>
        <w:jc w:val="both"/>
        <w:rPr>
          <w:b/>
          <w:bCs/>
          <w:lang w:val="es-ES_tradnl"/>
        </w:rPr>
      </w:pPr>
    </w:p>
    <w:p w14:paraId="1A4DC83F" w14:textId="77777777" w:rsidR="002D2667" w:rsidRPr="00767170" w:rsidRDefault="002D2667" w:rsidP="00D958A7">
      <w:pPr>
        <w:tabs>
          <w:tab w:val="left" w:pos="4295"/>
        </w:tabs>
        <w:ind w:left="3969"/>
        <w:jc w:val="both"/>
        <w:rPr>
          <w:b/>
          <w:bCs/>
        </w:rPr>
      </w:pPr>
      <w:r w:rsidRPr="00767170">
        <w:rPr>
          <w:b/>
          <w:bCs/>
        </w:rPr>
        <w:t>Licda. Vanessa Fernández Salas</w:t>
      </w:r>
    </w:p>
    <w:p w14:paraId="3507E2EB" w14:textId="77777777" w:rsidR="002D2667" w:rsidRPr="00767170" w:rsidRDefault="002D2667" w:rsidP="00D958A7">
      <w:pPr>
        <w:tabs>
          <w:tab w:val="left" w:pos="4295"/>
        </w:tabs>
        <w:ind w:left="3969"/>
        <w:jc w:val="both"/>
        <w:rPr>
          <w:b/>
          <w:bCs/>
        </w:rPr>
      </w:pPr>
      <w:r w:rsidRPr="00767170">
        <w:rPr>
          <w:b/>
          <w:bCs/>
        </w:rPr>
        <w:t>Prosecretaria General Interina</w:t>
      </w:r>
    </w:p>
    <w:p w14:paraId="2A95A6B5" w14:textId="0A991689" w:rsidR="00186ADE" w:rsidRPr="00767170" w:rsidRDefault="002D2667" w:rsidP="00D958A7">
      <w:pPr>
        <w:tabs>
          <w:tab w:val="left" w:pos="4295"/>
        </w:tabs>
        <w:ind w:left="3969"/>
        <w:jc w:val="both"/>
        <w:rPr>
          <w:i/>
          <w:iCs/>
          <w:lang w:val="es-CR"/>
        </w:rPr>
      </w:pPr>
      <w:r w:rsidRPr="00767170">
        <w:rPr>
          <w:b/>
          <w:bCs/>
        </w:rPr>
        <w:t>Secretaría General de la Corte</w:t>
      </w:r>
    </w:p>
    <w:p w14:paraId="4A29341C" w14:textId="77777777" w:rsidR="00186ADE" w:rsidRPr="00767170" w:rsidRDefault="00186ADE" w:rsidP="00D958A7">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767170" w:rsidRDefault="00186ADE" w:rsidP="00D958A7">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Pr="00767170" w:rsidRDefault="009033DA" w:rsidP="00D958A7">
      <w:pPr>
        <w:pStyle w:val="Ttulo51"/>
        <w:keepNext w:val="0"/>
        <w:tabs>
          <w:tab w:val="clear" w:pos="0"/>
        </w:tabs>
        <w:ind w:left="4248"/>
        <w:jc w:val="both"/>
        <w:rPr>
          <w:rFonts w:eastAsia="Times New Roman"/>
          <w:i w:val="0"/>
          <w:iCs w:val="0"/>
          <w:sz w:val="24"/>
          <w:szCs w:val="24"/>
          <w:u w:val="none"/>
          <w:shd w:val="clear" w:color="auto" w:fill="auto"/>
          <w:lang w:val="es-CR"/>
        </w:rPr>
      </w:pPr>
    </w:p>
    <w:p w14:paraId="6DA8899B" w14:textId="6936125C" w:rsidR="00245A35" w:rsidRPr="00767170" w:rsidRDefault="00790C15" w:rsidP="00D958A7">
      <w:pPr>
        <w:jc w:val="both"/>
        <w:rPr>
          <w:sz w:val="20"/>
          <w:szCs w:val="20"/>
        </w:rPr>
      </w:pPr>
      <w:proofErr w:type="spellStart"/>
      <w:r w:rsidRPr="00767170">
        <w:rPr>
          <w:sz w:val="20"/>
          <w:szCs w:val="20"/>
        </w:rPr>
        <w:t>C</w:t>
      </w:r>
      <w:r w:rsidR="00B46B14" w:rsidRPr="00767170">
        <w:rPr>
          <w:sz w:val="20"/>
          <w:szCs w:val="20"/>
        </w:rPr>
        <w:t>c</w:t>
      </w:r>
      <w:proofErr w:type="spellEnd"/>
      <w:r w:rsidR="0029216A" w:rsidRPr="00767170">
        <w:rPr>
          <w:sz w:val="20"/>
          <w:szCs w:val="20"/>
        </w:rPr>
        <w:t>:</w:t>
      </w:r>
      <w:r w:rsidR="009033DA" w:rsidRPr="00767170">
        <w:rPr>
          <w:sz w:val="20"/>
          <w:szCs w:val="20"/>
        </w:rPr>
        <w:t xml:space="preserve"> </w:t>
      </w:r>
    </w:p>
    <w:p w14:paraId="0B7B2DDB" w14:textId="2A0192B5" w:rsidR="0029216A" w:rsidRPr="00767170" w:rsidRDefault="0029216A" w:rsidP="00D958A7">
      <w:pPr>
        <w:jc w:val="both"/>
        <w:rPr>
          <w:sz w:val="20"/>
          <w:szCs w:val="20"/>
        </w:rPr>
      </w:pPr>
      <w:r w:rsidRPr="00767170">
        <w:rPr>
          <w:sz w:val="20"/>
          <w:szCs w:val="20"/>
        </w:rPr>
        <w:t xml:space="preserve">Diligencias / </w:t>
      </w:r>
      <w:proofErr w:type="spellStart"/>
      <w:r w:rsidRPr="00767170">
        <w:rPr>
          <w:sz w:val="20"/>
          <w:szCs w:val="20"/>
        </w:rPr>
        <w:t>Refs</w:t>
      </w:r>
      <w:proofErr w:type="spellEnd"/>
      <w:r w:rsidRPr="00767170">
        <w:rPr>
          <w:sz w:val="20"/>
          <w:szCs w:val="20"/>
        </w:rPr>
        <w:t>: (</w:t>
      </w:r>
      <w:r w:rsidR="00D958A7" w:rsidRPr="00767170">
        <w:rPr>
          <w:b/>
          <w:bCs/>
          <w:sz w:val="20"/>
          <w:szCs w:val="20"/>
          <w:lang w:eastAsia="es-CR"/>
        </w:rPr>
        <w:t>9637-2020 / 3812-2021</w:t>
      </w:r>
      <w:r w:rsidRPr="00767170">
        <w:rPr>
          <w:sz w:val="20"/>
          <w:szCs w:val="20"/>
        </w:rPr>
        <w:t>)</w:t>
      </w:r>
    </w:p>
    <w:p w14:paraId="44EB5DEE" w14:textId="3175C69F" w:rsidR="009F45D2" w:rsidRPr="00767170" w:rsidRDefault="00BD347E" w:rsidP="00D958A7">
      <w:pPr>
        <w:jc w:val="both"/>
        <w:rPr>
          <w:bCs/>
          <w:i/>
          <w:iCs/>
          <w:sz w:val="20"/>
          <w:szCs w:val="20"/>
          <w:shd w:val="clear" w:color="auto" w:fill="FFFFFF"/>
          <w:lang w:val="es-ES_tradnl"/>
        </w:rPr>
      </w:pPr>
      <w:r w:rsidRPr="00767170">
        <w:rPr>
          <w:bCs/>
          <w:i/>
          <w:iCs/>
          <w:sz w:val="20"/>
          <w:szCs w:val="20"/>
          <w:shd w:val="clear" w:color="auto" w:fill="FFFFFF"/>
          <w:lang w:val="es-ES_tradnl"/>
        </w:rPr>
        <w:t>naguilars</w:t>
      </w:r>
    </w:p>
    <w:sectPr w:rsidR="009F45D2" w:rsidRPr="00767170" w:rsidSect="00186ADE">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39777" w14:textId="77777777" w:rsidR="0016419E" w:rsidRDefault="0016419E">
      <w:r>
        <w:separator/>
      </w:r>
    </w:p>
  </w:endnote>
  <w:endnote w:type="continuationSeparator" w:id="0">
    <w:p w14:paraId="37196E3B" w14:textId="77777777" w:rsidR="0016419E" w:rsidRDefault="0016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493B9" w14:textId="77777777" w:rsidR="0016419E" w:rsidRDefault="0016419E">
      <w:r>
        <w:separator/>
      </w:r>
    </w:p>
  </w:footnote>
  <w:footnote w:type="continuationSeparator" w:id="0">
    <w:p w14:paraId="605AE616" w14:textId="77777777" w:rsidR="0016419E" w:rsidRDefault="0016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186ADE" w:rsidRDefault="0016419E">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1"/>
  </w:num>
  <w:num w:numId="5">
    <w:abstractNumId w:val="1"/>
  </w:num>
  <w:num w:numId="6">
    <w:abstractNumId w:val="66"/>
  </w:num>
  <w:num w:numId="7">
    <w:abstractNumId w:val="0"/>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8"/>
  </w:num>
  <w:num w:numId="11">
    <w:abstractNumId w:val="47"/>
  </w:num>
  <w:num w:numId="12">
    <w:abstractNumId w:val="104"/>
  </w:num>
  <w:num w:numId="13">
    <w:abstractNumId w:val="109"/>
  </w:num>
  <w:num w:numId="14">
    <w:abstractNumId w:val="33"/>
  </w:num>
  <w:num w:numId="15">
    <w:abstractNumId w:val="122"/>
  </w:num>
  <w:num w:numId="16">
    <w:abstractNumId w:val="96"/>
  </w:num>
  <w:num w:numId="17">
    <w:abstractNumId w:val="85"/>
  </w:num>
  <w:num w:numId="18">
    <w:abstractNumId w:val="88"/>
  </w:num>
  <w:num w:numId="19">
    <w:abstractNumId w:val="24"/>
  </w:num>
  <w:num w:numId="20">
    <w:abstractNumId w:val="46"/>
  </w:num>
  <w:num w:numId="21">
    <w:abstractNumId w:val="62"/>
  </w:num>
  <w:num w:numId="22">
    <w:abstractNumId w:val="22"/>
  </w:num>
  <w:num w:numId="23">
    <w:abstractNumId w:val="120"/>
  </w:num>
  <w:num w:numId="24">
    <w:abstractNumId w:val="56"/>
  </w:num>
  <w:num w:numId="25">
    <w:abstractNumId w:val="45"/>
  </w:num>
  <w:num w:numId="26">
    <w:abstractNumId w:val="78"/>
  </w:num>
  <w:num w:numId="27">
    <w:abstractNumId w:val="12"/>
  </w:num>
  <w:num w:numId="28">
    <w:abstractNumId w:val="40"/>
  </w:num>
  <w:num w:numId="29">
    <w:abstractNumId w:val="75"/>
  </w:num>
  <w:num w:numId="30">
    <w:abstractNumId w:val="59"/>
  </w:num>
  <w:num w:numId="31">
    <w:abstractNumId w:val="49"/>
  </w:num>
  <w:num w:numId="32">
    <w:abstractNumId w:val="83"/>
  </w:num>
  <w:num w:numId="33">
    <w:abstractNumId w:val="9"/>
  </w:num>
  <w:num w:numId="34">
    <w:abstractNumId w:val="68"/>
  </w:num>
  <w:num w:numId="35">
    <w:abstractNumId w:val="39"/>
  </w:num>
  <w:num w:numId="36">
    <w:abstractNumId w:val="17"/>
  </w:num>
  <w:num w:numId="37">
    <w:abstractNumId w:val="42"/>
  </w:num>
  <w:num w:numId="38">
    <w:abstractNumId w:val="115"/>
  </w:num>
  <w:num w:numId="39">
    <w:abstractNumId w:val="34"/>
  </w:num>
  <w:num w:numId="40">
    <w:abstractNumId w:val="7"/>
  </w:num>
  <w:num w:numId="41">
    <w:abstractNumId w:val="117"/>
  </w:num>
  <w:num w:numId="42">
    <w:abstractNumId w:val="25"/>
  </w:num>
  <w:num w:numId="43">
    <w:abstractNumId w:val="8"/>
  </w:num>
  <w:num w:numId="44">
    <w:abstractNumId w:val="52"/>
  </w:num>
  <w:num w:numId="45">
    <w:abstractNumId w:val="94"/>
  </w:num>
  <w:num w:numId="46">
    <w:abstractNumId w:val="113"/>
  </w:num>
  <w:num w:numId="47">
    <w:abstractNumId w:val="114"/>
  </w:num>
  <w:num w:numId="48">
    <w:abstractNumId w:val="110"/>
  </w:num>
  <w:num w:numId="49">
    <w:abstractNumId w:val="37"/>
  </w:num>
  <w:num w:numId="50">
    <w:abstractNumId w:val="90"/>
  </w:num>
  <w:num w:numId="51">
    <w:abstractNumId w:val="21"/>
  </w:num>
  <w:num w:numId="52">
    <w:abstractNumId w:val="95"/>
  </w:num>
  <w:num w:numId="53">
    <w:abstractNumId w:val="108"/>
  </w:num>
  <w:num w:numId="54">
    <w:abstractNumId w:val="60"/>
  </w:num>
  <w:num w:numId="55">
    <w:abstractNumId w:val="74"/>
  </w:num>
  <w:num w:numId="56">
    <w:abstractNumId w:val="51"/>
  </w:num>
  <w:num w:numId="57">
    <w:abstractNumId w:val="16"/>
  </w:num>
  <w:num w:numId="58">
    <w:abstractNumId w:val="111"/>
  </w:num>
  <w:num w:numId="59">
    <w:abstractNumId w:val="13"/>
  </w:num>
  <w:num w:numId="60">
    <w:abstractNumId w:val="98"/>
  </w:num>
  <w:num w:numId="61">
    <w:abstractNumId w:val="64"/>
  </w:num>
  <w:num w:numId="62">
    <w:abstractNumId w:val="28"/>
  </w:num>
  <w:num w:numId="63">
    <w:abstractNumId w:val="32"/>
  </w:num>
  <w:num w:numId="64">
    <w:abstractNumId w:val="76"/>
  </w:num>
  <w:num w:numId="65">
    <w:abstractNumId w:val="127"/>
  </w:num>
  <w:num w:numId="66">
    <w:abstractNumId w:val="63"/>
  </w:num>
  <w:num w:numId="67">
    <w:abstractNumId w:val="92"/>
  </w:num>
  <w:num w:numId="68">
    <w:abstractNumId w:val="30"/>
  </w:num>
  <w:num w:numId="69">
    <w:abstractNumId w:val="29"/>
  </w:num>
  <w:num w:numId="70">
    <w:abstractNumId w:val="93"/>
  </w:num>
  <w:num w:numId="71">
    <w:abstractNumId w:val="125"/>
  </w:num>
  <w:num w:numId="72">
    <w:abstractNumId w:val="53"/>
  </w:num>
  <w:num w:numId="73">
    <w:abstractNumId w:val="123"/>
  </w:num>
  <w:num w:numId="74">
    <w:abstractNumId w:val="18"/>
  </w:num>
  <w:num w:numId="75">
    <w:abstractNumId w:val="26"/>
  </w:num>
  <w:num w:numId="76">
    <w:abstractNumId w:val="105"/>
  </w:num>
  <w:num w:numId="77">
    <w:abstractNumId w:val="116"/>
  </w:num>
  <w:num w:numId="78">
    <w:abstractNumId w:val="126"/>
  </w:num>
  <w:num w:numId="79">
    <w:abstractNumId w:val="102"/>
  </w:num>
  <w:num w:numId="80">
    <w:abstractNumId w:val="79"/>
  </w:num>
  <w:num w:numId="81">
    <w:abstractNumId w:val="99"/>
  </w:num>
  <w:num w:numId="82">
    <w:abstractNumId w:val="107"/>
  </w:num>
  <w:num w:numId="83">
    <w:abstractNumId w:val="128"/>
  </w:num>
  <w:num w:numId="84">
    <w:abstractNumId w:val="84"/>
  </w:num>
  <w:num w:numId="85">
    <w:abstractNumId w:val="35"/>
  </w:num>
  <w:num w:numId="86">
    <w:abstractNumId w:val="69"/>
  </w:num>
  <w:num w:numId="87">
    <w:abstractNumId w:val="100"/>
  </w:num>
  <w:num w:numId="88">
    <w:abstractNumId w:val="58"/>
  </w:num>
  <w:num w:numId="89">
    <w:abstractNumId w:val="124"/>
  </w:num>
  <w:num w:numId="90">
    <w:abstractNumId w:val="61"/>
  </w:num>
  <w:num w:numId="91">
    <w:abstractNumId w:val="38"/>
  </w:num>
  <w:num w:numId="92">
    <w:abstractNumId w:val="23"/>
  </w:num>
  <w:num w:numId="93">
    <w:abstractNumId w:val="36"/>
  </w:num>
  <w:num w:numId="94">
    <w:abstractNumId w:val="27"/>
  </w:num>
  <w:num w:numId="95">
    <w:abstractNumId w:val="14"/>
  </w:num>
  <w:num w:numId="96">
    <w:abstractNumId w:val="80"/>
  </w:num>
  <w:num w:numId="97">
    <w:abstractNumId w:val="73"/>
  </w:num>
  <w:num w:numId="98">
    <w:abstractNumId w:val="41"/>
  </w:num>
  <w:num w:numId="99">
    <w:abstractNumId w:val="89"/>
  </w:num>
  <w:num w:numId="100">
    <w:abstractNumId w:val="72"/>
  </w:num>
  <w:num w:numId="101">
    <w:abstractNumId w:val="87"/>
  </w:num>
  <w:num w:numId="102">
    <w:abstractNumId w:val="31"/>
  </w:num>
  <w:num w:numId="103">
    <w:abstractNumId w:val="20"/>
  </w:num>
  <w:num w:numId="104">
    <w:abstractNumId w:val="70"/>
  </w:num>
  <w:num w:numId="105">
    <w:abstractNumId w:val="10"/>
  </w:num>
  <w:num w:numId="106">
    <w:abstractNumId w:val="82"/>
  </w:num>
  <w:num w:numId="107">
    <w:abstractNumId w:val="55"/>
  </w:num>
  <w:num w:numId="108">
    <w:abstractNumId w:val="86"/>
  </w:num>
  <w:num w:numId="109">
    <w:abstractNumId w:val="118"/>
  </w:num>
  <w:num w:numId="110">
    <w:abstractNumId w:val="6"/>
  </w:num>
  <w:num w:numId="111">
    <w:abstractNumId w:val="71"/>
  </w:num>
  <w:num w:numId="112">
    <w:abstractNumId w:val="119"/>
  </w:num>
  <w:num w:numId="113">
    <w:abstractNumId w:val="5"/>
  </w:num>
  <w:num w:numId="114">
    <w:abstractNumId w:val="43"/>
  </w:num>
  <w:num w:numId="115">
    <w:abstractNumId w:val="77"/>
  </w:num>
  <w:num w:numId="116">
    <w:abstractNumId w:val="97"/>
  </w:num>
  <w:num w:numId="117">
    <w:abstractNumId w:val="50"/>
  </w:num>
  <w:num w:numId="118">
    <w:abstractNumId w:val="11"/>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num>
  <w:num w:numId="121">
    <w:abstractNumId w:val="112"/>
  </w:num>
  <w:num w:numId="122">
    <w:abstractNumId w:val="67"/>
  </w:num>
  <w:num w:numId="123">
    <w:abstractNumId w:val="129"/>
  </w:num>
  <w:num w:numId="124">
    <w:abstractNumId w:val="91"/>
  </w:num>
  <w:num w:numId="125">
    <w:abstractNumId w:val="106"/>
  </w:num>
  <w:num w:numId="126">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19E"/>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44CD"/>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67170"/>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1E79"/>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0EB1"/>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58A7"/>
    <w:rsid w:val="00D969BA"/>
    <w:rsid w:val="00DA2A3B"/>
    <w:rsid w:val="00DA68B3"/>
    <w:rsid w:val="00DA6B0B"/>
    <w:rsid w:val="00DB11FE"/>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2668"/>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454</Words>
  <Characters>2497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2946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Nick Josue Aguilar Soto</cp:lastModifiedBy>
  <cp:revision>3</cp:revision>
  <cp:lastPrinted>2016-02-03T19:46:00Z</cp:lastPrinted>
  <dcterms:created xsi:type="dcterms:W3CDTF">2021-05-10T15:54:00Z</dcterms:created>
  <dcterms:modified xsi:type="dcterms:W3CDTF">2021-05-10T15:58:00Z</dcterms:modified>
</cp:coreProperties>
</file>