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3DBDC0" w14:textId="1FA98AA5" w:rsidR="0029216A" w:rsidRPr="009B5054" w:rsidRDefault="006312AE" w:rsidP="009B5054">
      <w:pPr>
        <w:pStyle w:val="Ttulo7"/>
        <w:tabs>
          <w:tab w:val="clear" w:pos="0"/>
          <w:tab w:val="left" w:pos="4280"/>
        </w:tabs>
        <w:ind w:left="4248"/>
        <w:jc w:val="both"/>
        <w:rPr>
          <w:rFonts w:ascii="Times New Roman" w:hAnsi="Times New Roman"/>
          <w:bCs w:val="0"/>
          <w:sz w:val="22"/>
          <w:szCs w:val="22"/>
          <w:u w:val="none"/>
          <w:lang w:val="es-ES_tradnl"/>
        </w:rPr>
      </w:pPr>
      <w:r w:rsidRPr="009B5054">
        <w:rPr>
          <w:rFonts w:ascii="Times New Roman" w:hAnsi="Times New Roman"/>
          <w:bCs w:val="0"/>
          <w:sz w:val="22"/>
          <w:szCs w:val="22"/>
          <w:u w:val="none"/>
          <w:lang w:val="es-ES_tradnl"/>
        </w:rPr>
        <w:t>San José,</w:t>
      </w:r>
      <w:r w:rsidR="00D93E61" w:rsidRPr="009B5054">
        <w:rPr>
          <w:rFonts w:ascii="Times New Roman" w:hAnsi="Times New Roman"/>
          <w:bCs w:val="0"/>
          <w:sz w:val="22"/>
          <w:szCs w:val="22"/>
          <w:u w:val="none"/>
          <w:lang w:val="es-ES_tradnl"/>
        </w:rPr>
        <w:t xml:space="preserve"> </w:t>
      </w:r>
      <w:r w:rsidR="00715F81" w:rsidRPr="009B5054">
        <w:rPr>
          <w:rFonts w:ascii="Times New Roman" w:hAnsi="Times New Roman"/>
          <w:bCs w:val="0"/>
          <w:sz w:val="22"/>
          <w:szCs w:val="22"/>
          <w:u w:val="none"/>
          <w:lang w:val="es-ES_tradnl"/>
        </w:rPr>
        <w:t>05</w:t>
      </w:r>
      <w:r w:rsidR="003C3831" w:rsidRPr="009B5054">
        <w:rPr>
          <w:rFonts w:ascii="Times New Roman" w:hAnsi="Times New Roman"/>
          <w:bCs w:val="0"/>
          <w:sz w:val="22"/>
          <w:szCs w:val="22"/>
          <w:u w:val="none"/>
          <w:lang w:val="es-ES_tradnl"/>
        </w:rPr>
        <w:t xml:space="preserve"> </w:t>
      </w:r>
      <w:r w:rsidR="006A694A" w:rsidRPr="009B5054">
        <w:rPr>
          <w:rFonts w:ascii="Times New Roman" w:hAnsi="Times New Roman"/>
          <w:bCs w:val="0"/>
          <w:sz w:val="22"/>
          <w:szCs w:val="22"/>
          <w:u w:val="none"/>
          <w:lang w:val="es-ES_tradnl"/>
        </w:rPr>
        <w:t xml:space="preserve">de </w:t>
      </w:r>
      <w:r w:rsidR="00CC53A6" w:rsidRPr="009B5054">
        <w:rPr>
          <w:rFonts w:ascii="Times New Roman" w:hAnsi="Times New Roman"/>
          <w:bCs w:val="0"/>
          <w:sz w:val="22"/>
          <w:szCs w:val="22"/>
          <w:u w:val="none"/>
          <w:lang w:val="es-ES_tradnl"/>
        </w:rPr>
        <w:t>ju</w:t>
      </w:r>
      <w:r w:rsidR="002A11E7" w:rsidRPr="009B5054">
        <w:rPr>
          <w:rFonts w:ascii="Times New Roman" w:hAnsi="Times New Roman"/>
          <w:bCs w:val="0"/>
          <w:sz w:val="22"/>
          <w:szCs w:val="22"/>
          <w:u w:val="none"/>
          <w:lang w:val="es-ES_tradnl"/>
        </w:rPr>
        <w:t>l</w:t>
      </w:r>
      <w:r w:rsidR="00CC53A6" w:rsidRPr="009B5054">
        <w:rPr>
          <w:rFonts w:ascii="Times New Roman" w:hAnsi="Times New Roman"/>
          <w:bCs w:val="0"/>
          <w:sz w:val="22"/>
          <w:szCs w:val="22"/>
          <w:u w:val="none"/>
          <w:lang w:val="es-ES_tradnl"/>
        </w:rPr>
        <w:t>io</w:t>
      </w:r>
      <w:r w:rsidR="00860FA5" w:rsidRPr="009B5054">
        <w:rPr>
          <w:rFonts w:ascii="Times New Roman" w:hAnsi="Times New Roman"/>
          <w:bCs w:val="0"/>
          <w:sz w:val="22"/>
          <w:szCs w:val="22"/>
          <w:u w:val="none"/>
          <w:lang w:val="es-ES_tradnl"/>
        </w:rPr>
        <w:t xml:space="preserve"> de 20</w:t>
      </w:r>
      <w:r w:rsidR="00041CB5" w:rsidRPr="009B5054">
        <w:rPr>
          <w:rFonts w:ascii="Times New Roman" w:hAnsi="Times New Roman"/>
          <w:bCs w:val="0"/>
          <w:sz w:val="22"/>
          <w:szCs w:val="22"/>
          <w:u w:val="none"/>
          <w:lang w:val="es-ES_tradnl"/>
        </w:rPr>
        <w:t>2</w:t>
      </w:r>
      <w:r w:rsidR="001462B2" w:rsidRPr="009B5054">
        <w:rPr>
          <w:rFonts w:ascii="Times New Roman" w:hAnsi="Times New Roman"/>
          <w:bCs w:val="0"/>
          <w:sz w:val="22"/>
          <w:szCs w:val="22"/>
          <w:u w:val="none"/>
          <w:lang w:val="es-ES_tradnl"/>
        </w:rPr>
        <w:t>2</w:t>
      </w:r>
    </w:p>
    <w:p w14:paraId="54A54810" w14:textId="0787D61B" w:rsidR="0029216A" w:rsidRPr="009B5054" w:rsidRDefault="00860FA5" w:rsidP="009B5054">
      <w:pPr>
        <w:pStyle w:val="Ttulo7"/>
        <w:tabs>
          <w:tab w:val="clear" w:pos="0"/>
          <w:tab w:val="left" w:pos="4280"/>
        </w:tabs>
        <w:ind w:left="4248"/>
        <w:jc w:val="both"/>
        <w:rPr>
          <w:rFonts w:ascii="Times New Roman" w:hAnsi="Times New Roman"/>
          <w:sz w:val="22"/>
          <w:szCs w:val="22"/>
          <w:u w:val="none"/>
          <w:lang w:val="es-ES_tradnl"/>
        </w:rPr>
      </w:pPr>
      <w:proofErr w:type="spellStart"/>
      <w:r w:rsidRPr="009B5054">
        <w:rPr>
          <w:rFonts w:ascii="Times New Roman" w:hAnsi="Times New Roman"/>
          <w:sz w:val="22"/>
          <w:szCs w:val="22"/>
          <w:u w:val="none"/>
          <w:lang w:val="es-ES_tradnl"/>
        </w:rPr>
        <w:t>N°</w:t>
      </w:r>
      <w:proofErr w:type="spellEnd"/>
      <w:r w:rsidRPr="009B5054">
        <w:rPr>
          <w:rFonts w:ascii="Times New Roman" w:hAnsi="Times New Roman"/>
          <w:sz w:val="22"/>
          <w:szCs w:val="22"/>
          <w:u w:val="none"/>
          <w:lang w:val="es-ES_tradnl"/>
        </w:rPr>
        <w:t xml:space="preserve"> </w:t>
      </w:r>
      <w:bookmarkStart w:id="0" w:name="_GoBack"/>
      <w:r w:rsidR="009B5054" w:rsidRPr="009B5054">
        <w:rPr>
          <w:rFonts w:ascii="Times New Roman" w:hAnsi="Times New Roman"/>
          <w:sz w:val="22"/>
          <w:szCs w:val="22"/>
          <w:u w:val="none"/>
          <w:lang w:val="es-ES_tradnl"/>
        </w:rPr>
        <w:t>6802</w:t>
      </w:r>
      <w:r w:rsidR="00186ADE" w:rsidRPr="009B5054">
        <w:rPr>
          <w:rFonts w:ascii="Times New Roman" w:hAnsi="Times New Roman"/>
          <w:sz w:val="22"/>
          <w:szCs w:val="22"/>
          <w:u w:val="none"/>
          <w:lang w:val="es-ES_tradnl"/>
        </w:rPr>
        <w:t>-</w:t>
      </w:r>
      <w:r w:rsidR="00BE2779" w:rsidRPr="009B5054">
        <w:rPr>
          <w:rFonts w:ascii="Times New Roman" w:hAnsi="Times New Roman"/>
          <w:sz w:val="22"/>
          <w:szCs w:val="22"/>
          <w:u w:val="none"/>
          <w:lang w:val="es-ES_tradnl"/>
        </w:rPr>
        <w:t>202</w:t>
      </w:r>
      <w:r w:rsidR="001462B2" w:rsidRPr="009B5054">
        <w:rPr>
          <w:rFonts w:ascii="Times New Roman" w:hAnsi="Times New Roman"/>
          <w:sz w:val="22"/>
          <w:szCs w:val="22"/>
          <w:u w:val="none"/>
          <w:lang w:val="es-ES_tradnl"/>
        </w:rPr>
        <w:t>2</w:t>
      </w:r>
      <w:bookmarkEnd w:id="0"/>
    </w:p>
    <w:p w14:paraId="63CA7B6E" w14:textId="77777777" w:rsidR="0029216A" w:rsidRPr="009B5054" w:rsidRDefault="0029216A" w:rsidP="009B5054">
      <w:pPr>
        <w:pStyle w:val="Ttulo7"/>
        <w:tabs>
          <w:tab w:val="clear" w:pos="0"/>
          <w:tab w:val="left" w:pos="4280"/>
        </w:tabs>
        <w:ind w:left="4248"/>
        <w:jc w:val="both"/>
        <w:rPr>
          <w:rFonts w:ascii="Times New Roman" w:hAnsi="Times New Roman"/>
          <w:sz w:val="22"/>
          <w:szCs w:val="22"/>
          <w:u w:val="none"/>
          <w:lang w:val="es-CR"/>
        </w:rPr>
      </w:pPr>
      <w:r w:rsidRPr="009B5054">
        <w:rPr>
          <w:rFonts w:ascii="Times New Roman" w:hAnsi="Times New Roman"/>
          <w:sz w:val="22"/>
          <w:szCs w:val="22"/>
          <w:u w:val="none"/>
          <w:lang w:val="es-CR"/>
        </w:rPr>
        <w:t>Al contestar refiérase a este # de oficio</w:t>
      </w:r>
    </w:p>
    <w:p w14:paraId="69EE2132" w14:textId="77777777" w:rsidR="0029216A" w:rsidRPr="009B5054" w:rsidRDefault="0029216A" w:rsidP="009B5054">
      <w:pPr>
        <w:jc w:val="both"/>
        <w:rPr>
          <w:b/>
          <w:bCs/>
          <w:sz w:val="22"/>
          <w:szCs w:val="22"/>
        </w:rPr>
      </w:pPr>
    </w:p>
    <w:p w14:paraId="13736F65" w14:textId="77777777" w:rsidR="00302FF5" w:rsidRPr="009B5054" w:rsidRDefault="00302FF5" w:rsidP="009B5054">
      <w:pPr>
        <w:jc w:val="both"/>
        <w:rPr>
          <w:b/>
          <w:bCs/>
          <w:sz w:val="22"/>
          <w:szCs w:val="22"/>
        </w:rPr>
      </w:pPr>
    </w:p>
    <w:p w14:paraId="290B866B" w14:textId="77777777" w:rsidR="009B5054" w:rsidRPr="009B5054" w:rsidRDefault="009B5054" w:rsidP="009B5054">
      <w:pPr>
        <w:autoSpaceDE w:val="0"/>
        <w:snapToGrid w:val="0"/>
        <w:rPr>
          <w:b/>
          <w:bCs/>
          <w:sz w:val="22"/>
          <w:szCs w:val="22"/>
        </w:rPr>
      </w:pPr>
      <w:r w:rsidRPr="009B5054">
        <w:rPr>
          <w:b/>
          <w:bCs/>
          <w:sz w:val="22"/>
          <w:szCs w:val="22"/>
        </w:rPr>
        <w:t>Señor</w:t>
      </w:r>
    </w:p>
    <w:p w14:paraId="3A307DC1" w14:textId="77777777" w:rsidR="009B5054" w:rsidRPr="009B5054" w:rsidRDefault="009B5054" w:rsidP="009B5054">
      <w:pPr>
        <w:rPr>
          <w:b/>
          <w:bCs/>
          <w:sz w:val="22"/>
          <w:szCs w:val="22"/>
        </w:rPr>
      </w:pPr>
      <w:proofErr w:type="spellStart"/>
      <w:r w:rsidRPr="009B5054">
        <w:rPr>
          <w:b/>
          <w:bCs/>
          <w:sz w:val="22"/>
          <w:szCs w:val="22"/>
        </w:rPr>
        <w:t>Msc</w:t>
      </w:r>
      <w:proofErr w:type="spellEnd"/>
      <w:r w:rsidRPr="009B5054">
        <w:rPr>
          <w:b/>
          <w:bCs/>
          <w:sz w:val="22"/>
          <w:szCs w:val="22"/>
        </w:rPr>
        <w:t>. Rodrigo Alberto Campos Hidalgo</w:t>
      </w:r>
    </w:p>
    <w:p w14:paraId="71552881" w14:textId="77777777" w:rsidR="009B5054" w:rsidRPr="009B5054" w:rsidRDefault="009B5054" w:rsidP="009B5054">
      <w:pPr>
        <w:rPr>
          <w:b/>
          <w:bCs/>
          <w:sz w:val="22"/>
          <w:szCs w:val="22"/>
        </w:rPr>
      </w:pPr>
      <w:r w:rsidRPr="009B5054">
        <w:rPr>
          <w:b/>
          <w:bCs/>
          <w:sz w:val="22"/>
          <w:szCs w:val="22"/>
        </w:rPr>
        <w:t>Director Jurídico interino</w:t>
      </w:r>
    </w:p>
    <w:p w14:paraId="6AFFE36F" w14:textId="77777777" w:rsidR="009B5054" w:rsidRPr="009B5054" w:rsidRDefault="009B5054" w:rsidP="009B5054">
      <w:pPr>
        <w:rPr>
          <w:b/>
          <w:bCs/>
          <w:sz w:val="22"/>
          <w:szCs w:val="22"/>
        </w:rPr>
      </w:pPr>
    </w:p>
    <w:p w14:paraId="75C4FBDA" w14:textId="77777777" w:rsidR="009B5054" w:rsidRPr="009B5054" w:rsidRDefault="009B5054" w:rsidP="009B5054">
      <w:pPr>
        <w:jc w:val="both"/>
        <w:rPr>
          <w:b/>
          <w:bCs/>
          <w:sz w:val="22"/>
          <w:szCs w:val="22"/>
        </w:rPr>
      </w:pPr>
      <w:r w:rsidRPr="009B5054">
        <w:rPr>
          <w:b/>
          <w:bCs/>
          <w:sz w:val="22"/>
          <w:szCs w:val="22"/>
        </w:rPr>
        <w:t>Estimado señor:</w:t>
      </w:r>
    </w:p>
    <w:p w14:paraId="19D5094A" w14:textId="37037BB1" w:rsidR="009C666D" w:rsidRPr="009B5054" w:rsidRDefault="009C666D" w:rsidP="009B5054">
      <w:pPr>
        <w:jc w:val="both"/>
        <w:rPr>
          <w:b/>
          <w:bCs/>
          <w:sz w:val="22"/>
          <w:szCs w:val="22"/>
          <w:lang w:val="es-CR"/>
        </w:rPr>
      </w:pPr>
    </w:p>
    <w:p w14:paraId="1BACF7C4" w14:textId="77777777" w:rsidR="00517B30" w:rsidRPr="009B5054" w:rsidRDefault="00517B30" w:rsidP="009B5054">
      <w:pPr>
        <w:jc w:val="both"/>
        <w:rPr>
          <w:b/>
          <w:bCs/>
          <w:sz w:val="22"/>
          <w:szCs w:val="22"/>
          <w:lang w:val="es-CR"/>
        </w:rPr>
      </w:pPr>
    </w:p>
    <w:p w14:paraId="1CD21F2C" w14:textId="007F5D8B" w:rsidR="0029216A" w:rsidRPr="009B5054" w:rsidRDefault="0029216A" w:rsidP="009B5054">
      <w:pPr>
        <w:ind w:firstLine="708"/>
        <w:jc w:val="both"/>
        <w:rPr>
          <w:sz w:val="22"/>
          <w:szCs w:val="22"/>
        </w:rPr>
      </w:pPr>
      <w:r w:rsidRPr="009B5054">
        <w:rPr>
          <w:sz w:val="22"/>
          <w:szCs w:val="22"/>
        </w:rPr>
        <w:t xml:space="preserve">Para su estimable conocimiento y fines consiguientes, le transcribo el acuerdo tomado por el Consejo Superior del Poder Judicial, en sesión </w:t>
      </w:r>
      <w:proofErr w:type="spellStart"/>
      <w:r w:rsidR="0087670A" w:rsidRPr="009B5054">
        <w:rPr>
          <w:b/>
          <w:bCs/>
          <w:sz w:val="22"/>
          <w:szCs w:val="22"/>
        </w:rPr>
        <w:t>N°</w:t>
      </w:r>
      <w:proofErr w:type="spellEnd"/>
      <w:r w:rsidR="009F45D2" w:rsidRPr="009B5054">
        <w:rPr>
          <w:b/>
          <w:bCs/>
          <w:sz w:val="22"/>
          <w:szCs w:val="22"/>
        </w:rPr>
        <w:t xml:space="preserve"> </w:t>
      </w:r>
      <w:r w:rsidR="00715F81" w:rsidRPr="009B5054">
        <w:rPr>
          <w:b/>
          <w:bCs/>
          <w:sz w:val="22"/>
          <w:szCs w:val="22"/>
        </w:rPr>
        <w:t>49</w:t>
      </w:r>
      <w:r w:rsidR="003011FF" w:rsidRPr="009B5054">
        <w:rPr>
          <w:b/>
          <w:bCs/>
          <w:sz w:val="22"/>
          <w:szCs w:val="22"/>
        </w:rPr>
        <w:t>-</w:t>
      </w:r>
      <w:r w:rsidR="003C3831" w:rsidRPr="009B5054">
        <w:rPr>
          <w:b/>
          <w:bCs/>
          <w:sz w:val="22"/>
          <w:szCs w:val="22"/>
        </w:rPr>
        <w:t>202</w:t>
      </w:r>
      <w:r w:rsidR="00A31EA0" w:rsidRPr="009B5054">
        <w:rPr>
          <w:b/>
          <w:bCs/>
          <w:sz w:val="22"/>
          <w:szCs w:val="22"/>
        </w:rPr>
        <w:t>2</w:t>
      </w:r>
      <w:r w:rsidR="00D930B6" w:rsidRPr="009B5054">
        <w:rPr>
          <w:b/>
          <w:bCs/>
          <w:sz w:val="22"/>
          <w:szCs w:val="22"/>
        </w:rPr>
        <w:t xml:space="preserve"> </w:t>
      </w:r>
      <w:r w:rsidR="00D930B6" w:rsidRPr="009B5054">
        <w:rPr>
          <w:bCs/>
          <w:sz w:val="22"/>
          <w:szCs w:val="22"/>
        </w:rPr>
        <w:t>c</w:t>
      </w:r>
      <w:r w:rsidRPr="009B5054">
        <w:rPr>
          <w:sz w:val="22"/>
          <w:szCs w:val="22"/>
        </w:rPr>
        <w:t>elebrada el</w:t>
      </w:r>
      <w:r w:rsidR="004C65F3" w:rsidRPr="009B5054">
        <w:rPr>
          <w:sz w:val="22"/>
          <w:szCs w:val="22"/>
        </w:rPr>
        <w:t xml:space="preserve"> </w:t>
      </w:r>
      <w:r w:rsidR="00AC37ED" w:rsidRPr="009B5054">
        <w:rPr>
          <w:b/>
          <w:bCs/>
          <w:sz w:val="22"/>
          <w:szCs w:val="22"/>
        </w:rPr>
        <w:t>09</w:t>
      </w:r>
      <w:r w:rsidR="00E02368" w:rsidRPr="009B5054">
        <w:rPr>
          <w:b/>
          <w:bCs/>
          <w:sz w:val="22"/>
          <w:szCs w:val="22"/>
        </w:rPr>
        <w:t xml:space="preserve"> </w:t>
      </w:r>
      <w:r w:rsidR="00E02368" w:rsidRPr="009B5054">
        <w:rPr>
          <w:b/>
          <w:sz w:val="22"/>
          <w:szCs w:val="22"/>
        </w:rPr>
        <w:t xml:space="preserve">de </w:t>
      </w:r>
      <w:r w:rsidR="00820974" w:rsidRPr="009B5054">
        <w:rPr>
          <w:b/>
          <w:sz w:val="22"/>
          <w:szCs w:val="22"/>
        </w:rPr>
        <w:t>junio</w:t>
      </w:r>
      <w:r w:rsidR="006F5DA1" w:rsidRPr="009B5054">
        <w:rPr>
          <w:b/>
          <w:bCs/>
          <w:sz w:val="22"/>
          <w:szCs w:val="22"/>
        </w:rPr>
        <w:t xml:space="preserve"> </w:t>
      </w:r>
      <w:r w:rsidR="003011FF" w:rsidRPr="009B5054">
        <w:rPr>
          <w:b/>
          <w:bCs/>
          <w:sz w:val="22"/>
          <w:szCs w:val="22"/>
        </w:rPr>
        <w:t xml:space="preserve">del </w:t>
      </w:r>
      <w:r w:rsidR="003C3831" w:rsidRPr="009B5054">
        <w:rPr>
          <w:b/>
          <w:bCs/>
          <w:sz w:val="22"/>
          <w:szCs w:val="22"/>
        </w:rPr>
        <w:t>202</w:t>
      </w:r>
      <w:r w:rsidR="00A31EA0" w:rsidRPr="009B5054">
        <w:rPr>
          <w:b/>
          <w:bCs/>
          <w:sz w:val="22"/>
          <w:szCs w:val="22"/>
        </w:rPr>
        <w:t>2</w:t>
      </w:r>
      <w:r w:rsidR="00B43F30" w:rsidRPr="009B5054">
        <w:rPr>
          <w:b/>
          <w:bCs/>
          <w:sz w:val="22"/>
          <w:szCs w:val="22"/>
        </w:rPr>
        <w:t>,</w:t>
      </w:r>
      <w:r w:rsidRPr="009B5054">
        <w:rPr>
          <w:sz w:val="22"/>
          <w:szCs w:val="22"/>
        </w:rPr>
        <w:t xml:space="preserve"> que literalmente dice:</w:t>
      </w:r>
    </w:p>
    <w:p w14:paraId="440292CE" w14:textId="77777777" w:rsidR="0029216A" w:rsidRPr="009B5054" w:rsidRDefault="0029216A" w:rsidP="009B5054">
      <w:pPr>
        <w:ind w:firstLine="15"/>
        <w:jc w:val="both"/>
        <w:rPr>
          <w:b/>
          <w:bCs/>
          <w:sz w:val="22"/>
          <w:szCs w:val="22"/>
        </w:rPr>
      </w:pPr>
    </w:p>
    <w:p w14:paraId="00EED3D6" w14:textId="5F70FC9A" w:rsidR="009B5054" w:rsidRPr="009B5054" w:rsidRDefault="00294863" w:rsidP="009B5054">
      <w:pPr>
        <w:keepNext/>
        <w:tabs>
          <w:tab w:val="num" w:pos="0"/>
        </w:tabs>
        <w:jc w:val="center"/>
        <w:outlineLvl w:val="1"/>
        <w:rPr>
          <w:b/>
          <w:bCs/>
          <w:sz w:val="22"/>
          <w:szCs w:val="22"/>
          <w:u w:val="single"/>
        </w:rPr>
      </w:pPr>
      <w:r w:rsidRPr="009B5054">
        <w:rPr>
          <w:b/>
          <w:bCs/>
          <w:sz w:val="22"/>
          <w:szCs w:val="22"/>
        </w:rPr>
        <w:t>“</w:t>
      </w:r>
      <w:bookmarkStart w:id="1" w:name="_Toc106352985"/>
      <w:bookmarkStart w:id="2" w:name="_Toc106692936"/>
      <w:r w:rsidR="009B5054" w:rsidRPr="009B5054">
        <w:rPr>
          <w:b/>
          <w:bCs/>
          <w:sz w:val="22"/>
          <w:szCs w:val="22"/>
          <w:u w:val="single"/>
        </w:rPr>
        <w:t xml:space="preserve">ARTÍCULO XV </w:t>
      </w:r>
      <w:bookmarkEnd w:id="1"/>
      <w:bookmarkEnd w:id="2"/>
    </w:p>
    <w:p w14:paraId="0C9792D0" w14:textId="77777777" w:rsidR="009B5054" w:rsidRPr="009B5054" w:rsidRDefault="009B5054" w:rsidP="009B5054">
      <w:pPr>
        <w:keepNext/>
        <w:tabs>
          <w:tab w:val="num" w:pos="0"/>
        </w:tabs>
        <w:jc w:val="center"/>
        <w:outlineLvl w:val="1"/>
        <w:rPr>
          <w:b/>
          <w:bCs/>
          <w:i/>
          <w:sz w:val="22"/>
          <w:szCs w:val="22"/>
          <w:u w:val="single"/>
        </w:rPr>
      </w:pPr>
    </w:p>
    <w:p w14:paraId="65415FEE" w14:textId="77777777" w:rsidR="009B5054" w:rsidRPr="009B5054" w:rsidRDefault="009B5054" w:rsidP="009B5054">
      <w:pPr>
        <w:autoSpaceDE w:val="0"/>
        <w:autoSpaceDN w:val="0"/>
        <w:rPr>
          <w:b/>
          <w:bCs/>
          <w:sz w:val="22"/>
          <w:szCs w:val="22"/>
        </w:rPr>
      </w:pPr>
      <w:r w:rsidRPr="009B5054">
        <w:rPr>
          <w:b/>
          <w:bCs/>
          <w:sz w:val="22"/>
          <w:szCs w:val="22"/>
        </w:rPr>
        <w:t xml:space="preserve">DOCUMENTO </w:t>
      </w:r>
      <w:proofErr w:type="spellStart"/>
      <w:r w:rsidRPr="009B5054">
        <w:rPr>
          <w:b/>
          <w:bCs/>
          <w:sz w:val="22"/>
          <w:szCs w:val="22"/>
        </w:rPr>
        <w:t>N°</w:t>
      </w:r>
      <w:proofErr w:type="spellEnd"/>
      <w:r w:rsidRPr="009B5054">
        <w:rPr>
          <w:b/>
          <w:bCs/>
          <w:sz w:val="22"/>
          <w:szCs w:val="22"/>
        </w:rPr>
        <w:t xml:space="preserve"> 6113-2022</w:t>
      </w:r>
    </w:p>
    <w:p w14:paraId="180A073B" w14:textId="77777777" w:rsidR="009B5054" w:rsidRPr="009B5054" w:rsidRDefault="009B5054" w:rsidP="009B5054">
      <w:pPr>
        <w:autoSpaceDE w:val="0"/>
        <w:autoSpaceDN w:val="0"/>
        <w:rPr>
          <w:b/>
          <w:bCs/>
          <w:sz w:val="22"/>
          <w:szCs w:val="22"/>
        </w:rPr>
      </w:pPr>
    </w:p>
    <w:p w14:paraId="53C4123D" w14:textId="75779809" w:rsidR="009B5054" w:rsidRPr="009B5054" w:rsidRDefault="009B5054" w:rsidP="009B5054">
      <w:pPr>
        <w:autoSpaceDE w:val="0"/>
        <w:autoSpaceDN w:val="0"/>
        <w:ind w:firstLine="709"/>
        <w:jc w:val="both"/>
        <w:rPr>
          <w:sz w:val="22"/>
          <w:szCs w:val="22"/>
        </w:rPr>
      </w:pPr>
      <w:r w:rsidRPr="009B5054">
        <w:rPr>
          <w:sz w:val="22"/>
          <w:szCs w:val="22"/>
        </w:rPr>
        <w:t xml:space="preserve">En sesión </w:t>
      </w:r>
      <w:proofErr w:type="spellStart"/>
      <w:r w:rsidRPr="009B5054">
        <w:rPr>
          <w:sz w:val="22"/>
          <w:szCs w:val="22"/>
        </w:rPr>
        <w:t>N°</w:t>
      </w:r>
      <w:proofErr w:type="spellEnd"/>
      <w:r w:rsidRPr="009B5054">
        <w:rPr>
          <w:sz w:val="22"/>
          <w:szCs w:val="22"/>
        </w:rPr>
        <w:t xml:space="preserve"> 48-2021 celebrada el 10 de junio de 2021, artículo XX, se tomó el acuerdo que literalmente dice:</w:t>
      </w:r>
    </w:p>
    <w:p w14:paraId="08109AD7" w14:textId="77777777" w:rsidR="009B5054" w:rsidRPr="009B5054" w:rsidRDefault="009B5054" w:rsidP="009B5054">
      <w:pPr>
        <w:autoSpaceDE w:val="0"/>
        <w:autoSpaceDN w:val="0"/>
        <w:ind w:firstLine="709"/>
        <w:jc w:val="both"/>
        <w:rPr>
          <w:sz w:val="22"/>
          <w:szCs w:val="22"/>
        </w:rPr>
      </w:pPr>
    </w:p>
    <w:p w14:paraId="23FC83A8" w14:textId="77777777" w:rsidR="009B5054" w:rsidRPr="009B5054" w:rsidRDefault="009B5054" w:rsidP="009B5054">
      <w:pPr>
        <w:autoSpaceDE w:val="0"/>
        <w:autoSpaceDN w:val="0"/>
        <w:adjustRightInd w:val="0"/>
        <w:ind w:left="851" w:right="851" w:firstLine="709"/>
        <w:jc w:val="both"/>
        <w:rPr>
          <w:sz w:val="22"/>
          <w:szCs w:val="22"/>
          <w:lang w:val="es-CR"/>
        </w:rPr>
      </w:pPr>
      <w:r w:rsidRPr="009B5054">
        <w:rPr>
          <w:sz w:val="22"/>
          <w:szCs w:val="22"/>
          <w:lang w:val="es-CR"/>
        </w:rPr>
        <w:t xml:space="preserve">En sesión </w:t>
      </w:r>
      <w:proofErr w:type="spellStart"/>
      <w:r w:rsidRPr="009B5054">
        <w:rPr>
          <w:sz w:val="22"/>
          <w:szCs w:val="22"/>
          <w:lang w:val="es-CR"/>
        </w:rPr>
        <w:t>N°</w:t>
      </w:r>
      <w:proofErr w:type="spellEnd"/>
      <w:r w:rsidRPr="009B5054">
        <w:rPr>
          <w:sz w:val="22"/>
          <w:szCs w:val="22"/>
          <w:lang w:val="es-CR"/>
        </w:rPr>
        <w:t xml:space="preserve"> 39-2021 celebrada el 13 de mayo del 2021, artículo LVI, se acordó tener por rendidos los informes comunicados mediante oficios </w:t>
      </w:r>
      <w:proofErr w:type="spellStart"/>
      <w:r w:rsidRPr="009B5054">
        <w:rPr>
          <w:sz w:val="22"/>
          <w:szCs w:val="22"/>
          <w:lang w:val="es-CR"/>
        </w:rPr>
        <w:t>N°</w:t>
      </w:r>
      <w:proofErr w:type="spellEnd"/>
      <w:r w:rsidRPr="009B5054">
        <w:rPr>
          <w:sz w:val="22"/>
          <w:szCs w:val="22"/>
          <w:lang w:val="es-CR"/>
        </w:rPr>
        <w:t xml:space="preserve"> DJ-1226-2021 del 11 de mayo de 2021, suscritos por el máster Rodrigo Alberto Campos Hidalgo, Director Jurídico interino, así como el oficio </w:t>
      </w:r>
      <w:proofErr w:type="spellStart"/>
      <w:r w:rsidRPr="009B5054">
        <w:rPr>
          <w:sz w:val="22"/>
          <w:szCs w:val="22"/>
          <w:lang w:val="es-CR"/>
        </w:rPr>
        <w:t>N°</w:t>
      </w:r>
      <w:proofErr w:type="spellEnd"/>
      <w:r w:rsidRPr="009B5054">
        <w:rPr>
          <w:sz w:val="22"/>
          <w:szCs w:val="22"/>
          <w:lang w:val="es-CR"/>
        </w:rPr>
        <w:t xml:space="preserve"> ADPb-2897-2021 del 7 de mayo de 2021, de la señora Mónica Padilla Cubero, Procuradora del Área del Derecho Público, de la </w:t>
      </w:r>
      <w:bookmarkStart w:id="3" w:name="_Hlk72132241"/>
      <w:r w:rsidRPr="009B5054">
        <w:rPr>
          <w:sz w:val="22"/>
          <w:szCs w:val="22"/>
          <w:lang w:val="es-CR"/>
        </w:rPr>
        <w:t xml:space="preserve">Procuraduría General de la República </w:t>
      </w:r>
      <w:bookmarkEnd w:id="3"/>
      <w:r w:rsidRPr="009B5054">
        <w:rPr>
          <w:sz w:val="22"/>
          <w:szCs w:val="22"/>
          <w:lang w:val="es-CR"/>
        </w:rPr>
        <w:t>y de conformidad con los artículos 20 y 21 de la Ley Orgánica de la Procuraduría General de la República y su correspondiente autorización de la Procuradora General Adjunta.</w:t>
      </w:r>
    </w:p>
    <w:p w14:paraId="2953812D" w14:textId="77777777" w:rsidR="009B5054" w:rsidRPr="009B5054" w:rsidRDefault="009B5054" w:rsidP="009B5054">
      <w:pPr>
        <w:autoSpaceDE w:val="0"/>
        <w:autoSpaceDN w:val="0"/>
        <w:adjustRightInd w:val="0"/>
        <w:ind w:left="851" w:right="851" w:firstLine="709"/>
        <w:jc w:val="both"/>
        <w:rPr>
          <w:sz w:val="22"/>
          <w:szCs w:val="22"/>
          <w:lang w:val="es-CR"/>
        </w:rPr>
      </w:pPr>
    </w:p>
    <w:p w14:paraId="038F5738" w14:textId="77777777" w:rsidR="009B5054" w:rsidRPr="009B5054" w:rsidRDefault="009B5054" w:rsidP="009B5054">
      <w:pPr>
        <w:ind w:left="851" w:right="851" w:firstLine="709"/>
        <w:jc w:val="center"/>
        <w:rPr>
          <w:bCs/>
          <w:sz w:val="22"/>
          <w:szCs w:val="22"/>
          <w:lang w:val="es-CR"/>
        </w:rPr>
      </w:pPr>
      <w:r w:rsidRPr="009B5054">
        <w:rPr>
          <w:bCs/>
          <w:spacing w:val="2"/>
          <w:sz w:val="22"/>
          <w:szCs w:val="22"/>
          <w:lang w:val="es-CR"/>
        </w:rPr>
        <w:t>- 0 -</w:t>
      </w:r>
    </w:p>
    <w:p w14:paraId="2D11B7D7" w14:textId="77777777" w:rsidR="009B5054" w:rsidRPr="009B5054" w:rsidRDefault="009B5054" w:rsidP="009B5054">
      <w:pPr>
        <w:ind w:left="851" w:right="851" w:firstLine="709"/>
        <w:jc w:val="both"/>
        <w:rPr>
          <w:sz w:val="22"/>
          <w:szCs w:val="22"/>
          <w:lang w:val="es-CR" w:eastAsia="es-ES"/>
        </w:rPr>
      </w:pPr>
      <w:bookmarkStart w:id="4" w:name="_Hlk71899388"/>
    </w:p>
    <w:p w14:paraId="1BC68B4C" w14:textId="77777777" w:rsidR="009B5054" w:rsidRPr="009B5054" w:rsidRDefault="009B5054" w:rsidP="009B5054">
      <w:pPr>
        <w:ind w:left="851" w:right="851" w:firstLine="709"/>
        <w:jc w:val="both"/>
        <w:rPr>
          <w:sz w:val="22"/>
          <w:szCs w:val="22"/>
          <w:lang w:val="es-CR" w:eastAsia="es-ES"/>
        </w:rPr>
      </w:pPr>
      <w:r w:rsidRPr="009B5054">
        <w:rPr>
          <w:sz w:val="22"/>
          <w:szCs w:val="22"/>
          <w:lang w:val="es-CR" w:eastAsia="es-ES"/>
        </w:rPr>
        <w:t xml:space="preserve">El máster Rodrigo Alberto Campos Hidalgo, Director Jurídico interino, y el máster David Zeledón González, Coordinador del Área de Procedimientos Disciplinarios y Jurisdiccionales, mediante oficio </w:t>
      </w:r>
      <w:proofErr w:type="spellStart"/>
      <w:r w:rsidRPr="009B5054">
        <w:rPr>
          <w:sz w:val="22"/>
          <w:szCs w:val="22"/>
          <w:lang w:val="es-CR" w:eastAsia="es-ES"/>
        </w:rPr>
        <w:t>N°</w:t>
      </w:r>
      <w:proofErr w:type="spellEnd"/>
      <w:r w:rsidRPr="009B5054">
        <w:rPr>
          <w:sz w:val="22"/>
          <w:szCs w:val="22"/>
          <w:lang w:val="es-CR" w:eastAsia="es-ES"/>
        </w:rPr>
        <w:t xml:space="preserve"> DJ-1419-2021 del 27 de mayo de 2021</w:t>
      </w:r>
      <w:bookmarkStart w:id="5" w:name="_Hlk67663557"/>
      <w:bookmarkEnd w:id="4"/>
      <w:r w:rsidRPr="009B5054">
        <w:rPr>
          <w:sz w:val="22"/>
          <w:szCs w:val="22"/>
          <w:lang w:val="es-CR" w:eastAsia="es-ES"/>
        </w:rPr>
        <w:t xml:space="preserve">, </w:t>
      </w:r>
      <w:bookmarkStart w:id="6" w:name="_Hlk72142191"/>
      <w:r w:rsidRPr="009B5054">
        <w:rPr>
          <w:sz w:val="22"/>
          <w:szCs w:val="22"/>
          <w:lang w:val="es-CR" w:eastAsia="es-ES"/>
        </w:rPr>
        <w:t>hicieron de conocimiento lo siguiente:</w:t>
      </w:r>
      <w:bookmarkEnd w:id="5"/>
      <w:bookmarkEnd w:id="6"/>
    </w:p>
    <w:p w14:paraId="2ADAB46F" w14:textId="77777777" w:rsidR="009B5054" w:rsidRPr="009B5054" w:rsidRDefault="009B5054" w:rsidP="009B5054">
      <w:pPr>
        <w:ind w:left="851" w:right="851" w:firstLine="709"/>
        <w:jc w:val="both"/>
        <w:rPr>
          <w:sz w:val="22"/>
          <w:szCs w:val="22"/>
          <w:lang w:val="es-CR" w:eastAsia="es-ES"/>
        </w:rPr>
      </w:pPr>
    </w:p>
    <w:p w14:paraId="2348C74A" w14:textId="77777777" w:rsidR="009B5054" w:rsidRPr="009B5054" w:rsidRDefault="009B5054" w:rsidP="009B5054">
      <w:pPr>
        <w:tabs>
          <w:tab w:val="left" w:pos="567"/>
        </w:tabs>
        <w:ind w:left="851" w:right="851" w:firstLine="709"/>
        <w:jc w:val="both"/>
        <w:rPr>
          <w:b/>
          <w:iCs/>
          <w:sz w:val="22"/>
          <w:szCs w:val="22"/>
          <w:lang w:val="es-CR"/>
        </w:rPr>
      </w:pPr>
      <w:r w:rsidRPr="009B5054">
        <w:rPr>
          <w:sz w:val="22"/>
          <w:szCs w:val="22"/>
          <w:lang w:val="es-CR"/>
        </w:rPr>
        <w:t xml:space="preserve">“Con relación al acuerdo tomado por el Consejo Superior del Poder Judicial, en sesión No. 39-2021 celebrada el 13 de mayo de 2021, artículo LVI, donde se conoció la comunicación realizada por la Licda. Mónica Padilla Cubero, Procuradora del Área de Derecho Público de la Procuraduría General de la República, sobre el proceso contencioso administrativo interpuesto por el Estado contra las empresas </w:t>
      </w:r>
      <w:proofErr w:type="spellStart"/>
      <w:r w:rsidRPr="009B5054">
        <w:rPr>
          <w:sz w:val="22"/>
          <w:szCs w:val="22"/>
          <w:lang w:val="es-CR"/>
        </w:rPr>
        <w:t>Consultécnica</w:t>
      </w:r>
      <w:proofErr w:type="spellEnd"/>
      <w:r w:rsidRPr="009B5054">
        <w:rPr>
          <w:sz w:val="22"/>
          <w:szCs w:val="22"/>
          <w:lang w:val="es-CR"/>
        </w:rPr>
        <w:t xml:space="preserve"> Sociedad Anónima y </w:t>
      </w:r>
      <w:proofErr w:type="spellStart"/>
      <w:r w:rsidRPr="009B5054">
        <w:rPr>
          <w:sz w:val="22"/>
          <w:szCs w:val="22"/>
          <w:lang w:val="es-CR"/>
        </w:rPr>
        <w:t>Edica</w:t>
      </w:r>
      <w:proofErr w:type="spellEnd"/>
      <w:r w:rsidRPr="009B5054">
        <w:rPr>
          <w:sz w:val="22"/>
          <w:szCs w:val="22"/>
          <w:lang w:val="es-CR"/>
        </w:rPr>
        <w:t xml:space="preserve"> Limitada y tramitado bajo el expediente judicial No. 13-003029-1027-CA; esta Dirección Jurídica estima conveniente informar las posibilidades legales que existen tomando en cuenta el </w:t>
      </w:r>
      <w:r w:rsidRPr="009B5054">
        <w:rPr>
          <w:iCs/>
          <w:sz w:val="22"/>
          <w:szCs w:val="22"/>
          <w:lang w:val="es-CR"/>
        </w:rPr>
        <w:t>estado procesal en que se encuentra la citada causa:</w:t>
      </w:r>
      <w:r w:rsidRPr="009B5054">
        <w:rPr>
          <w:b/>
          <w:iCs/>
          <w:sz w:val="22"/>
          <w:szCs w:val="22"/>
          <w:lang w:val="es-CR"/>
        </w:rPr>
        <w:t xml:space="preserve"> </w:t>
      </w:r>
    </w:p>
    <w:p w14:paraId="3A1227DE" w14:textId="77777777" w:rsidR="009B5054" w:rsidRPr="009B5054" w:rsidRDefault="009B5054" w:rsidP="009B5054">
      <w:pPr>
        <w:tabs>
          <w:tab w:val="left" w:pos="567"/>
        </w:tabs>
        <w:ind w:left="851" w:right="851" w:firstLine="709"/>
        <w:contextualSpacing/>
        <w:jc w:val="both"/>
        <w:rPr>
          <w:b/>
          <w:iCs/>
          <w:sz w:val="22"/>
          <w:szCs w:val="22"/>
          <w:lang w:val="es-CR"/>
        </w:rPr>
      </w:pPr>
    </w:p>
    <w:p w14:paraId="65903C26" w14:textId="77777777" w:rsidR="009B5054" w:rsidRPr="009B5054" w:rsidRDefault="009B5054" w:rsidP="009B5054">
      <w:pPr>
        <w:numPr>
          <w:ilvl w:val="0"/>
          <w:numId w:val="127"/>
        </w:numPr>
        <w:ind w:left="851" w:right="851" w:firstLine="709"/>
        <w:contextualSpacing/>
        <w:jc w:val="both"/>
        <w:rPr>
          <w:b/>
          <w:iCs/>
          <w:sz w:val="22"/>
          <w:szCs w:val="22"/>
          <w:u w:val="single"/>
          <w:lang w:val="es-CR"/>
        </w:rPr>
      </w:pPr>
      <w:r w:rsidRPr="009B5054">
        <w:rPr>
          <w:b/>
          <w:iCs/>
          <w:sz w:val="22"/>
          <w:szCs w:val="22"/>
          <w:u w:val="single"/>
          <w:lang w:val="es-CR"/>
        </w:rPr>
        <w:t>Sobre la gestión y consideraciones previas:</w:t>
      </w:r>
    </w:p>
    <w:p w14:paraId="6960691A" w14:textId="77777777" w:rsidR="009B5054" w:rsidRPr="009B5054" w:rsidRDefault="009B5054" w:rsidP="009B5054">
      <w:pPr>
        <w:tabs>
          <w:tab w:val="left" w:pos="567"/>
        </w:tabs>
        <w:ind w:left="851" w:right="851" w:firstLine="709"/>
        <w:contextualSpacing/>
        <w:jc w:val="both"/>
        <w:rPr>
          <w:b/>
          <w:iCs/>
          <w:sz w:val="22"/>
          <w:szCs w:val="22"/>
          <w:lang w:val="es-CR"/>
        </w:rPr>
      </w:pPr>
    </w:p>
    <w:p w14:paraId="32ACE87B" w14:textId="77777777" w:rsidR="009B5054" w:rsidRPr="009B5054" w:rsidRDefault="009B5054" w:rsidP="009B5054">
      <w:pPr>
        <w:suppressAutoHyphens w:val="0"/>
        <w:autoSpaceDN w:val="0"/>
        <w:adjustRightInd w:val="0"/>
        <w:ind w:left="851" w:right="851" w:firstLine="709"/>
        <w:jc w:val="both"/>
        <w:rPr>
          <w:sz w:val="22"/>
          <w:szCs w:val="22"/>
          <w:lang w:val="es-CR"/>
        </w:rPr>
      </w:pPr>
      <w:bookmarkStart w:id="7" w:name="_Hlk72132072"/>
      <w:r w:rsidRPr="009B5054">
        <w:rPr>
          <w:sz w:val="22"/>
          <w:szCs w:val="22"/>
          <w:lang w:val="es-CR"/>
        </w:rPr>
        <w:t>Mediante oficio No. ADPb-2897-2021 del 7 de mayo de 202, la Licenciada Mónica Padilla Cubero, Procuradora del Área del Derecho Público</w:t>
      </w:r>
      <w:bookmarkEnd w:id="7"/>
      <w:r w:rsidRPr="009B5054">
        <w:rPr>
          <w:sz w:val="22"/>
          <w:szCs w:val="22"/>
          <w:lang w:val="es-CR"/>
        </w:rPr>
        <w:t xml:space="preserve">, comunicó al Consejo Superior las incidencias y hallazgos en el proceso contencioso administrativo que interpuso el Estado en contra de las </w:t>
      </w:r>
      <w:bookmarkStart w:id="8" w:name="_Hlk72132126"/>
      <w:r w:rsidRPr="009B5054">
        <w:rPr>
          <w:sz w:val="22"/>
          <w:szCs w:val="22"/>
          <w:lang w:val="es-CR"/>
        </w:rPr>
        <w:t xml:space="preserve">empresas </w:t>
      </w:r>
      <w:proofErr w:type="spellStart"/>
      <w:r w:rsidRPr="009B5054">
        <w:rPr>
          <w:sz w:val="22"/>
          <w:szCs w:val="22"/>
          <w:lang w:val="es-CR"/>
        </w:rPr>
        <w:t>Consultécnica</w:t>
      </w:r>
      <w:proofErr w:type="spellEnd"/>
      <w:r w:rsidRPr="009B5054">
        <w:rPr>
          <w:sz w:val="22"/>
          <w:szCs w:val="22"/>
          <w:lang w:val="es-CR"/>
        </w:rPr>
        <w:t xml:space="preserve"> Sociedad Anónima y </w:t>
      </w:r>
      <w:proofErr w:type="spellStart"/>
      <w:r w:rsidRPr="009B5054">
        <w:rPr>
          <w:sz w:val="22"/>
          <w:szCs w:val="22"/>
          <w:lang w:val="es-CR"/>
        </w:rPr>
        <w:t>Edica</w:t>
      </w:r>
      <w:proofErr w:type="spellEnd"/>
      <w:r w:rsidRPr="009B5054">
        <w:rPr>
          <w:sz w:val="22"/>
          <w:szCs w:val="22"/>
          <w:lang w:val="es-CR"/>
        </w:rPr>
        <w:t xml:space="preserve"> Limitada</w:t>
      </w:r>
      <w:bookmarkEnd w:id="8"/>
      <w:r w:rsidRPr="009B5054">
        <w:rPr>
          <w:sz w:val="22"/>
          <w:szCs w:val="22"/>
          <w:lang w:val="es-CR"/>
        </w:rPr>
        <w:t xml:space="preserve">, tramitado bajo el expediente judicial No. 13-3029-1027-CA, en razón de los supuestos vicios ocultos en el diseño y construcción del edificio de Tribunales de Justicia de Santa Cruz, que se detectaron con el sismo acaecido en la Península de Nicoya el 5 de setiembre del 2012, emitiendo las siguientes conclusiones: </w:t>
      </w:r>
    </w:p>
    <w:p w14:paraId="2E5F8EF3" w14:textId="77777777" w:rsidR="009B5054" w:rsidRPr="009B5054" w:rsidRDefault="009B5054" w:rsidP="009B5054">
      <w:pPr>
        <w:ind w:left="851" w:right="851" w:firstLine="709"/>
        <w:jc w:val="both"/>
        <w:rPr>
          <w:b/>
          <w:sz w:val="22"/>
          <w:szCs w:val="22"/>
          <w:lang w:val="es-CR"/>
        </w:rPr>
      </w:pPr>
    </w:p>
    <w:p w14:paraId="22FBD912"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Es obligación de la Procuraduría General de la República señalar la necesidad de ajustar las pretensiones de la demanda.</w:t>
      </w:r>
    </w:p>
    <w:p w14:paraId="32C34462" w14:textId="77777777" w:rsidR="009B5054" w:rsidRPr="009B5054" w:rsidRDefault="009B5054" w:rsidP="009B5054">
      <w:pPr>
        <w:ind w:left="851" w:right="851" w:firstLine="709"/>
        <w:jc w:val="both"/>
        <w:rPr>
          <w:i/>
          <w:iCs/>
          <w:sz w:val="22"/>
          <w:szCs w:val="22"/>
          <w:lang w:val="es-CR"/>
        </w:rPr>
      </w:pPr>
    </w:p>
    <w:p w14:paraId="082329F7"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xml:space="preserve">Por ello, con fundamento en </w:t>
      </w:r>
      <w:bookmarkStart w:id="9" w:name="_Hlk72131504"/>
      <w:r w:rsidRPr="009B5054">
        <w:rPr>
          <w:i/>
          <w:iCs/>
          <w:sz w:val="22"/>
          <w:szCs w:val="22"/>
          <w:lang w:val="es-CR"/>
        </w:rPr>
        <w:t>los artículos 20 y 21 de la Ley Orgánica de la Procuraduría General de la República y la correspondiente autorización de la Procuradora General Adjunta</w:t>
      </w:r>
      <w:bookmarkEnd w:id="9"/>
      <w:r w:rsidRPr="009B5054">
        <w:rPr>
          <w:i/>
          <w:iCs/>
          <w:sz w:val="22"/>
          <w:szCs w:val="22"/>
          <w:lang w:val="es-CR"/>
        </w:rPr>
        <w:t xml:space="preserve">, procederemos a </w:t>
      </w:r>
      <w:bookmarkStart w:id="10" w:name="_Hlk72131737"/>
      <w:r w:rsidRPr="009B5054">
        <w:rPr>
          <w:i/>
          <w:iCs/>
          <w:sz w:val="22"/>
          <w:szCs w:val="22"/>
          <w:lang w:val="es-CR"/>
        </w:rPr>
        <w:t xml:space="preserve">modificar la estimación de la demanda en orden a los daños por vicios ocultos en la suma ₡126.187.442,00 (ciento veintiséis millones ciento ochenta y siete mil cuatrocientos cuarenta y dos colones), con una distribución equitativa entre la empresa EDICA y CONSULTECNICA de ₡63.093.721,00 (sesenta y tres millones noventa tres mil setecientos veintiún colones) cada una, de conformidad con los resultados estimados en los informes técnicos realizados por la Consultoría de Miguel Cruz y Asociados para el presente proceso. </w:t>
      </w:r>
      <w:bookmarkEnd w:id="10"/>
      <w:r w:rsidRPr="009B5054">
        <w:rPr>
          <w:i/>
          <w:iCs/>
          <w:sz w:val="22"/>
          <w:szCs w:val="22"/>
          <w:lang w:val="es-CR"/>
        </w:rPr>
        <w:t>Lo anterior, por cuanto es la prueba técnica que nos permite identificar de forma precisa los supuestos vicios, así como individualizar y estimar los daños en razón del nexo causal. Recalcamos: no se ha obtenido otra prueba técnica que nos permita sustentar el reclamo de los 800 millones, salvo en estos</w:t>
      </w:r>
      <w:r w:rsidRPr="009B5054">
        <w:rPr>
          <w:i/>
          <w:iCs/>
          <w:spacing w:val="-9"/>
          <w:sz w:val="22"/>
          <w:szCs w:val="22"/>
          <w:lang w:val="es-CR"/>
        </w:rPr>
        <w:t xml:space="preserve"> </w:t>
      </w:r>
      <w:r w:rsidRPr="009B5054">
        <w:rPr>
          <w:i/>
          <w:iCs/>
          <w:sz w:val="22"/>
          <w:szCs w:val="22"/>
          <w:lang w:val="es-CR"/>
        </w:rPr>
        <w:t>¢126.187.442.</w:t>
      </w:r>
    </w:p>
    <w:p w14:paraId="480D8B59" w14:textId="77777777" w:rsidR="009B5054" w:rsidRPr="009B5054" w:rsidRDefault="009B5054" w:rsidP="009B5054">
      <w:pPr>
        <w:ind w:left="851" w:right="851" w:firstLine="709"/>
        <w:jc w:val="both"/>
        <w:rPr>
          <w:i/>
          <w:iCs/>
          <w:sz w:val="22"/>
          <w:szCs w:val="22"/>
          <w:lang w:val="es-CR"/>
        </w:rPr>
      </w:pPr>
    </w:p>
    <w:p w14:paraId="4AA7AC06"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Aunado a ello, el fallecimiento del Ing. Roy Acuña Prado (</w:t>
      </w:r>
      <w:proofErr w:type="spellStart"/>
      <w:r w:rsidRPr="009B5054">
        <w:rPr>
          <w:i/>
          <w:iCs/>
          <w:sz w:val="22"/>
          <w:szCs w:val="22"/>
          <w:lang w:val="es-CR"/>
        </w:rPr>
        <w:t>q.d.D.g</w:t>
      </w:r>
      <w:proofErr w:type="spellEnd"/>
      <w:r w:rsidRPr="009B5054">
        <w:rPr>
          <w:i/>
          <w:iCs/>
          <w:sz w:val="22"/>
          <w:szCs w:val="22"/>
          <w:lang w:val="es-CR"/>
        </w:rPr>
        <w:t xml:space="preserve">.), resulta perjudicial para la teoría del caso del Estado, pues la prueba fundamental con la que se determinó por parte del Poder Judicial debía interponerse el proceso judicial que nos ocupa, está basada en los informes realizados por la empresa </w:t>
      </w:r>
      <w:proofErr w:type="spellStart"/>
      <w:r w:rsidRPr="009B5054">
        <w:rPr>
          <w:i/>
          <w:iCs/>
          <w:sz w:val="22"/>
          <w:szCs w:val="22"/>
          <w:lang w:val="es-CR"/>
        </w:rPr>
        <w:t>Heriel</w:t>
      </w:r>
      <w:proofErr w:type="spellEnd"/>
      <w:r w:rsidRPr="009B5054">
        <w:rPr>
          <w:i/>
          <w:iCs/>
          <w:sz w:val="22"/>
          <w:szCs w:val="22"/>
          <w:lang w:val="es-CR"/>
        </w:rPr>
        <w:t xml:space="preserve"> S.A. en los meses de noviembre y diciembre del año 2012. No es solo lamentable para contar con su testimonio, sino para contar con sus explicaciones y justificaciones de lo analizado. Debilita la prueba con la que se había contado hasta ese momento y que es imprescindible para mantener las pretensiones originales de la demanda.</w:t>
      </w:r>
    </w:p>
    <w:p w14:paraId="1D7F4217" w14:textId="77777777" w:rsidR="009B5054" w:rsidRPr="009B5054" w:rsidRDefault="009B5054" w:rsidP="009B5054">
      <w:pPr>
        <w:ind w:left="851" w:right="851" w:firstLine="709"/>
        <w:jc w:val="both"/>
        <w:rPr>
          <w:i/>
          <w:iCs/>
          <w:sz w:val="22"/>
          <w:szCs w:val="22"/>
          <w:lang w:val="es-CR"/>
        </w:rPr>
      </w:pPr>
    </w:p>
    <w:p w14:paraId="36173304"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Así también, se debe valorar la posibilidad de que en el contradictorio se desvirtúe por parte de las demandadas el carácter de vicio oculto de los daños señalados por la Consultora. Es parte de las conclusiones que la intensidad del sismo del 05 de setiembre de 2012 superó por mucho el diseño. Los informes técnicos, que en su oportunidad presentaran ambas empresas demandadas como descargo ante el Poder Judicial, previo al inicio del proceso judicial, no fueron valorados a profundidad. Y finalmente, tienen como antecedente de su parte, el proceso administrativo por vicios ocultos que fuera archivado en forma definitiva mediante resolución de la Dirección Ejecutiva, Sección de Asesoría Legal, dada a las 15:30 horas del 30 de noviembre de 2007. (Prueba 5 Imagen 132-142)</w:t>
      </w:r>
    </w:p>
    <w:p w14:paraId="330CDEF2" w14:textId="77777777" w:rsidR="009B5054" w:rsidRPr="009B5054" w:rsidRDefault="009B5054" w:rsidP="009B5054">
      <w:pPr>
        <w:ind w:left="851" w:right="851" w:firstLine="709"/>
        <w:jc w:val="both"/>
        <w:rPr>
          <w:i/>
          <w:iCs/>
          <w:sz w:val="22"/>
          <w:szCs w:val="22"/>
          <w:lang w:val="es-CR"/>
        </w:rPr>
      </w:pPr>
    </w:p>
    <w:p w14:paraId="0FD1B020"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Asimismo, considera esta representación la conveniencia de que el Consejo Superior valore plantear la posibilidad de conciliar con ambas empresas en el monto determinado,</w:t>
      </w:r>
      <w:r w:rsidRPr="009B5054">
        <w:rPr>
          <w:i/>
          <w:iCs/>
          <w:spacing w:val="32"/>
          <w:sz w:val="22"/>
          <w:szCs w:val="22"/>
          <w:lang w:val="es-CR"/>
        </w:rPr>
        <w:t xml:space="preserve"> </w:t>
      </w:r>
      <w:r w:rsidRPr="009B5054">
        <w:rPr>
          <w:i/>
          <w:iCs/>
          <w:sz w:val="22"/>
          <w:szCs w:val="22"/>
          <w:lang w:val="es-CR"/>
        </w:rPr>
        <w:t>a</w:t>
      </w:r>
      <w:r w:rsidRPr="009B5054">
        <w:rPr>
          <w:i/>
          <w:iCs/>
          <w:spacing w:val="32"/>
          <w:sz w:val="22"/>
          <w:szCs w:val="22"/>
          <w:lang w:val="es-CR"/>
        </w:rPr>
        <w:t xml:space="preserve"> </w:t>
      </w:r>
      <w:r w:rsidRPr="009B5054">
        <w:rPr>
          <w:i/>
          <w:iCs/>
          <w:sz w:val="22"/>
          <w:szCs w:val="22"/>
          <w:lang w:val="es-CR"/>
        </w:rPr>
        <w:t>efecto</w:t>
      </w:r>
      <w:r w:rsidRPr="009B5054">
        <w:rPr>
          <w:i/>
          <w:iCs/>
          <w:spacing w:val="32"/>
          <w:sz w:val="22"/>
          <w:szCs w:val="22"/>
          <w:lang w:val="es-CR"/>
        </w:rPr>
        <w:t xml:space="preserve"> </w:t>
      </w:r>
      <w:r w:rsidRPr="009B5054">
        <w:rPr>
          <w:i/>
          <w:iCs/>
          <w:sz w:val="22"/>
          <w:szCs w:val="22"/>
          <w:lang w:val="es-CR"/>
        </w:rPr>
        <w:t>de</w:t>
      </w:r>
      <w:r w:rsidRPr="009B5054">
        <w:rPr>
          <w:i/>
          <w:iCs/>
          <w:spacing w:val="34"/>
          <w:sz w:val="22"/>
          <w:szCs w:val="22"/>
          <w:lang w:val="es-CR"/>
        </w:rPr>
        <w:t xml:space="preserve"> </w:t>
      </w:r>
      <w:r w:rsidRPr="009B5054">
        <w:rPr>
          <w:i/>
          <w:iCs/>
          <w:sz w:val="22"/>
          <w:szCs w:val="22"/>
          <w:lang w:val="es-CR"/>
        </w:rPr>
        <w:t>asegurar</w:t>
      </w:r>
      <w:r w:rsidRPr="009B5054">
        <w:rPr>
          <w:i/>
          <w:iCs/>
          <w:spacing w:val="31"/>
          <w:sz w:val="22"/>
          <w:szCs w:val="22"/>
          <w:lang w:val="es-CR"/>
        </w:rPr>
        <w:t xml:space="preserve"> </w:t>
      </w:r>
      <w:r w:rsidRPr="009B5054">
        <w:rPr>
          <w:i/>
          <w:iCs/>
          <w:sz w:val="22"/>
          <w:szCs w:val="22"/>
          <w:lang w:val="es-CR"/>
        </w:rPr>
        <w:t>positivamente</w:t>
      </w:r>
      <w:r w:rsidRPr="009B5054">
        <w:rPr>
          <w:i/>
          <w:iCs/>
          <w:spacing w:val="33"/>
          <w:sz w:val="22"/>
          <w:szCs w:val="22"/>
          <w:lang w:val="es-CR"/>
        </w:rPr>
        <w:t xml:space="preserve"> </w:t>
      </w:r>
      <w:r w:rsidRPr="009B5054">
        <w:rPr>
          <w:i/>
          <w:iCs/>
          <w:sz w:val="22"/>
          <w:szCs w:val="22"/>
          <w:lang w:val="es-CR"/>
        </w:rPr>
        <w:t>las</w:t>
      </w:r>
      <w:r w:rsidRPr="009B5054">
        <w:rPr>
          <w:i/>
          <w:iCs/>
          <w:spacing w:val="32"/>
          <w:sz w:val="22"/>
          <w:szCs w:val="22"/>
          <w:lang w:val="es-CR"/>
        </w:rPr>
        <w:t xml:space="preserve"> </w:t>
      </w:r>
      <w:r w:rsidRPr="009B5054">
        <w:rPr>
          <w:i/>
          <w:iCs/>
          <w:sz w:val="22"/>
          <w:szCs w:val="22"/>
          <w:lang w:val="es-CR"/>
        </w:rPr>
        <w:t>resultas</w:t>
      </w:r>
      <w:r w:rsidRPr="009B5054">
        <w:rPr>
          <w:i/>
          <w:iCs/>
          <w:spacing w:val="32"/>
          <w:sz w:val="22"/>
          <w:szCs w:val="22"/>
          <w:lang w:val="es-CR"/>
        </w:rPr>
        <w:t xml:space="preserve"> </w:t>
      </w:r>
      <w:r w:rsidRPr="009B5054">
        <w:rPr>
          <w:i/>
          <w:iCs/>
          <w:sz w:val="22"/>
          <w:szCs w:val="22"/>
          <w:lang w:val="es-CR"/>
        </w:rPr>
        <w:t>del</w:t>
      </w:r>
      <w:r w:rsidRPr="009B5054">
        <w:rPr>
          <w:i/>
          <w:iCs/>
          <w:spacing w:val="33"/>
          <w:sz w:val="22"/>
          <w:szCs w:val="22"/>
          <w:lang w:val="es-CR"/>
        </w:rPr>
        <w:t xml:space="preserve"> </w:t>
      </w:r>
      <w:r w:rsidRPr="009B5054">
        <w:rPr>
          <w:i/>
          <w:iCs/>
          <w:sz w:val="22"/>
          <w:szCs w:val="22"/>
          <w:lang w:val="es-CR"/>
        </w:rPr>
        <w:t>proceso.</w:t>
      </w:r>
      <w:r w:rsidRPr="009B5054">
        <w:rPr>
          <w:i/>
          <w:iCs/>
          <w:spacing w:val="64"/>
          <w:sz w:val="22"/>
          <w:szCs w:val="22"/>
          <w:lang w:val="es-CR"/>
        </w:rPr>
        <w:t xml:space="preserve"> </w:t>
      </w:r>
      <w:r w:rsidRPr="009B5054">
        <w:rPr>
          <w:i/>
          <w:iCs/>
          <w:sz w:val="22"/>
          <w:szCs w:val="22"/>
          <w:lang w:val="es-CR"/>
        </w:rPr>
        <w:t>No</w:t>
      </w:r>
      <w:r w:rsidRPr="009B5054">
        <w:rPr>
          <w:i/>
          <w:iCs/>
          <w:spacing w:val="30"/>
          <w:sz w:val="22"/>
          <w:szCs w:val="22"/>
          <w:lang w:val="es-CR"/>
        </w:rPr>
        <w:t xml:space="preserve"> </w:t>
      </w:r>
      <w:r w:rsidRPr="009B5054">
        <w:rPr>
          <w:i/>
          <w:iCs/>
          <w:sz w:val="22"/>
          <w:szCs w:val="22"/>
          <w:lang w:val="es-CR"/>
        </w:rPr>
        <w:t>omito manifestar que en la audiencia preliminar se podría solicitar la suspensión de la audiencia y plantear los términos de conciliación con las demandadas.”</w:t>
      </w:r>
    </w:p>
    <w:p w14:paraId="7A5E76AA" w14:textId="77777777" w:rsidR="009B5054" w:rsidRPr="009B5054" w:rsidRDefault="009B5054" w:rsidP="009B5054">
      <w:pPr>
        <w:tabs>
          <w:tab w:val="left" w:pos="709"/>
        </w:tabs>
        <w:ind w:left="851" w:right="851" w:firstLine="709"/>
        <w:jc w:val="both"/>
        <w:rPr>
          <w:bCs/>
          <w:iCs/>
          <w:sz w:val="22"/>
          <w:szCs w:val="22"/>
          <w:lang w:val="es-CR"/>
        </w:rPr>
      </w:pPr>
    </w:p>
    <w:p w14:paraId="14FB5D0F" w14:textId="77777777" w:rsidR="009B5054" w:rsidRPr="009B5054" w:rsidRDefault="009B5054" w:rsidP="009B5054">
      <w:pPr>
        <w:tabs>
          <w:tab w:val="left" w:pos="709"/>
        </w:tabs>
        <w:ind w:left="851" w:right="851" w:firstLine="709"/>
        <w:jc w:val="both"/>
        <w:rPr>
          <w:b/>
          <w:iCs/>
          <w:sz w:val="22"/>
          <w:szCs w:val="22"/>
          <w:lang w:val="es-CR"/>
        </w:rPr>
      </w:pPr>
      <w:r w:rsidRPr="009B5054">
        <w:rPr>
          <w:bCs/>
          <w:iCs/>
          <w:sz w:val="22"/>
          <w:szCs w:val="22"/>
          <w:lang w:val="es-CR"/>
        </w:rPr>
        <w:t xml:space="preserve">Es importante hacer de conocimiento del honorable Consejo Superior que el Tribunal Contencioso Administrativo y Civil de Hacienda, en resolución de las nueve horas del diecinueve de mayo de dos mil veintiuno, previa solicitud de una de las partes demandadas, </w:t>
      </w:r>
      <w:r w:rsidRPr="009B5054">
        <w:rPr>
          <w:bCs/>
          <w:iCs/>
          <w:sz w:val="22"/>
          <w:szCs w:val="22"/>
          <w:u w:val="single"/>
          <w:lang w:val="es-CR"/>
        </w:rPr>
        <w:t>dejó sin efecto el señalamiento de audiencia preliminar programada para el veinte de mayo de dos mil veintiuno</w:t>
      </w:r>
      <w:r w:rsidRPr="009B5054">
        <w:rPr>
          <w:bCs/>
          <w:iCs/>
          <w:sz w:val="22"/>
          <w:szCs w:val="22"/>
          <w:lang w:val="es-CR"/>
        </w:rPr>
        <w:t>.</w:t>
      </w:r>
    </w:p>
    <w:p w14:paraId="0A2DC153" w14:textId="77777777" w:rsidR="009B5054" w:rsidRPr="009B5054" w:rsidRDefault="009B5054" w:rsidP="009B5054">
      <w:pPr>
        <w:tabs>
          <w:tab w:val="left" w:pos="4500"/>
        </w:tabs>
        <w:ind w:left="851" w:right="851" w:firstLine="709"/>
        <w:jc w:val="both"/>
        <w:rPr>
          <w:bCs/>
          <w:iCs/>
          <w:sz w:val="22"/>
          <w:szCs w:val="22"/>
          <w:lang w:val="es-CR"/>
        </w:rPr>
      </w:pPr>
    </w:p>
    <w:p w14:paraId="185E3B76" w14:textId="77777777" w:rsidR="009B5054" w:rsidRPr="009B5054" w:rsidRDefault="009B5054" w:rsidP="009B5054">
      <w:pPr>
        <w:numPr>
          <w:ilvl w:val="0"/>
          <w:numId w:val="127"/>
        </w:numPr>
        <w:ind w:left="851" w:right="851" w:firstLine="709"/>
        <w:contextualSpacing/>
        <w:jc w:val="both"/>
        <w:rPr>
          <w:b/>
          <w:iCs/>
          <w:sz w:val="22"/>
          <w:szCs w:val="22"/>
          <w:u w:val="single"/>
          <w:lang w:val="es-CR"/>
        </w:rPr>
      </w:pPr>
      <w:r w:rsidRPr="009B5054">
        <w:rPr>
          <w:b/>
          <w:iCs/>
          <w:sz w:val="22"/>
          <w:szCs w:val="22"/>
          <w:u w:val="single"/>
          <w:lang w:val="es-CR"/>
        </w:rPr>
        <w:t>Posibilidades para continuar con el proceso judicial:</w:t>
      </w:r>
    </w:p>
    <w:p w14:paraId="721BDB15" w14:textId="77777777" w:rsidR="009B5054" w:rsidRPr="009B5054" w:rsidRDefault="009B5054" w:rsidP="009B5054">
      <w:pPr>
        <w:tabs>
          <w:tab w:val="left" w:pos="4500"/>
        </w:tabs>
        <w:ind w:left="851" w:right="851" w:firstLine="709"/>
        <w:jc w:val="both"/>
        <w:rPr>
          <w:bCs/>
          <w:iCs/>
          <w:sz w:val="22"/>
          <w:szCs w:val="22"/>
          <w:lang w:val="es-CR"/>
        </w:rPr>
      </w:pPr>
    </w:p>
    <w:p w14:paraId="31B09DD4"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Según la gestión presentada por la Procuraduría General de la República, el órgano deliberativo puede plantear uno de los siguientes institutos procesales, con el objeto de continuar con el trámite del expediente No. 13-003029-1027-CA.</w:t>
      </w:r>
    </w:p>
    <w:p w14:paraId="5FA3A8C1" w14:textId="77777777" w:rsidR="009B5054" w:rsidRPr="009B5054" w:rsidRDefault="009B5054" w:rsidP="009B5054">
      <w:pPr>
        <w:tabs>
          <w:tab w:val="left" w:pos="567"/>
        </w:tabs>
        <w:ind w:left="851" w:right="851" w:firstLine="709"/>
        <w:jc w:val="both"/>
        <w:rPr>
          <w:bCs/>
          <w:iCs/>
          <w:sz w:val="22"/>
          <w:szCs w:val="22"/>
          <w:lang w:val="es-CR"/>
        </w:rPr>
      </w:pPr>
    </w:p>
    <w:p w14:paraId="248DCCAE" w14:textId="77777777" w:rsidR="009B5054" w:rsidRPr="009B5054" w:rsidRDefault="009B5054" w:rsidP="009B5054">
      <w:pPr>
        <w:numPr>
          <w:ilvl w:val="0"/>
          <w:numId w:val="128"/>
        </w:numPr>
        <w:tabs>
          <w:tab w:val="left" w:pos="567"/>
        </w:tabs>
        <w:ind w:left="851" w:right="851" w:firstLine="709"/>
        <w:contextualSpacing/>
        <w:jc w:val="both"/>
        <w:rPr>
          <w:bCs/>
          <w:iCs/>
          <w:sz w:val="22"/>
          <w:szCs w:val="22"/>
          <w:lang w:val="es-CR"/>
        </w:rPr>
      </w:pPr>
      <w:r w:rsidRPr="009B5054">
        <w:rPr>
          <w:b/>
          <w:iCs/>
          <w:sz w:val="22"/>
          <w:szCs w:val="22"/>
          <w:u w:val="single"/>
          <w:lang w:val="es-CR"/>
        </w:rPr>
        <w:t>Conciliación</w:t>
      </w:r>
      <w:r w:rsidRPr="009B5054">
        <w:rPr>
          <w:b/>
          <w:iCs/>
          <w:sz w:val="22"/>
          <w:szCs w:val="22"/>
          <w:lang w:val="es-CR"/>
        </w:rPr>
        <w:t xml:space="preserve">: </w:t>
      </w:r>
    </w:p>
    <w:p w14:paraId="6EF1FD82" w14:textId="77777777" w:rsidR="009B5054" w:rsidRPr="009B5054" w:rsidRDefault="009B5054" w:rsidP="009B5054">
      <w:pPr>
        <w:tabs>
          <w:tab w:val="left" w:pos="567"/>
        </w:tabs>
        <w:ind w:left="851" w:right="851" w:firstLine="709"/>
        <w:jc w:val="both"/>
        <w:rPr>
          <w:bCs/>
          <w:iCs/>
          <w:sz w:val="22"/>
          <w:szCs w:val="22"/>
          <w:lang w:val="es-CR"/>
        </w:rPr>
      </w:pPr>
    </w:p>
    <w:p w14:paraId="54975D4F"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Inicialmente, nuestra Carta Magna, en su artículo 41 establece que, ocurriendo a las leyes, todos han de encontrar reparación para las injurias o daños que hayan recibido en su persona, propiedad o intereses morales, de manera que, se garantizará una justicia pronta, cumplida, sin denegación y en estricta conformidad con las leyes.</w:t>
      </w:r>
      <w:r w:rsidRPr="009B5054">
        <w:rPr>
          <w:bCs/>
          <w:iCs/>
          <w:sz w:val="22"/>
          <w:szCs w:val="22"/>
          <w:vertAlign w:val="superscript"/>
          <w:lang w:val="es-CR"/>
        </w:rPr>
        <w:footnoteReference w:id="1"/>
      </w:r>
    </w:p>
    <w:p w14:paraId="4DE38DEB" w14:textId="77777777" w:rsidR="009B5054" w:rsidRPr="009B5054" w:rsidRDefault="009B5054" w:rsidP="009B5054">
      <w:pPr>
        <w:tabs>
          <w:tab w:val="left" w:pos="567"/>
        </w:tabs>
        <w:ind w:left="851" w:right="851" w:firstLine="709"/>
        <w:jc w:val="both"/>
        <w:rPr>
          <w:bCs/>
          <w:iCs/>
          <w:sz w:val="22"/>
          <w:szCs w:val="22"/>
          <w:lang w:val="es-CR"/>
        </w:rPr>
      </w:pPr>
    </w:p>
    <w:p w14:paraId="2DC851A1"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Como instrumento de resolución alterna de conflictos, el Código Procesal Contencioso Administrativo, Ley No. 8508, del artículo 72 al 81 regula la figura de conciliación, otorgando a la Administración Pública su ejercicio, mediante una audiencia de conciliación que podrá llevarse a cabo antes de la audiencia preliminar. Aunado a ello, para poder celebrarse acorde a derecho, el órgano deliberativo del Poder Judicial deberá emitir una autorización expresa a la Procuraduría General de la República.</w:t>
      </w:r>
    </w:p>
    <w:p w14:paraId="78F05E7C" w14:textId="77777777" w:rsidR="009B5054" w:rsidRPr="009B5054" w:rsidRDefault="009B5054" w:rsidP="009B5054">
      <w:pPr>
        <w:tabs>
          <w:tab w:val="left" w:pos="567"/>
        </w:tabs>
        <w:ind w:left="851" w:right="851" w:firstLine="709"/>
        <w:jc w:val="both"/>
        <w:rPr>
          <w:bCs/>
          <w:iCs/>
          <w:sz w:val="22"/>
          <w:szCs w:val="22"/>
          <w:lang w:val="es-CR"/>
        </w:rPr>
      </w:pPr>
    </w:p>
    <w:p w14:paraId="3865A273"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Cuando corresponda la conciliación y las partes o sus representantes lleguen a un acuerdo que da fin a la disputa de manera total o parcial, trascurrido un plazo máximo de ocho días hábiles, el juez homologará el acuerdo conciliatorio y dará por terminado el proceso en lo conducente, el cual una vez firme tendrá carácter de cosa juzgada material.</w:t>
      </w:r>
      <w:r w:rsidRPr="009B5054">
        <w:rPr>
          <w:bCs/>
          <w:iCs/>
          <w:sz w:val="22"/>
          <w:szCs w:val="22"/>
          <w:vertAlign w:val="superscript"/>
          <w:lang w:val="es-CR"/>
        </w:rPr>
        <w:footnoteReference w:id="2"/>
      </w:r>
    </w:p>
    <w:p w14:paraId="2E15E2BB" w14:textId="77777777" w:rsidR="009B5054" w:rsidRPr="009B5054" w:rsidRDefault="009B5054" w:rsidP="009B5054">
      <w:pPr>
        <w:tabs>
          <w:tab w:val="left" w:pos="567"/>
        </w:tabs>
        <w:ind w:left="851" w:right="851" w:firstLine="709"/>
        <w:jc w:val="both"/>
        <w:rPr>
          <w:bCs/>
          <w:iCs/>
          <w:sz w:val="22"/>
          <w:szCs w:val="22"/>
          <w:lang w:val="es-CR"/>
        </w:rPr>
      </w:pPr>
    </w:p>
    <w:p w14:paraId="18A7E851"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En este sentido, se abren posibilidades que podrían presentarse de la siguiente manera:</w:t>
      </w:r>
    </w:p>
    <w:p w14:paraId="7C8830BB" w14:textId="77777777" w:rsidR="009B5054" w:rsidRPr="009B5054" w:rsidRDefault="009B5054" w:rsidP="009B5054">
      <w:pPr>
        <w:tabs>
          <w:tab w:val="left" w:pos="567"/>
        </w:tabs>
        <w:ind w:left="851" w:right="851" w:firstLine="709"/>
        <w:jc w:val="both"/>
        <w:rPr>
          <w:bCs/>
          <w:iCs/>
          <w:sz w:val="22"/>
          <w:szCs w:val="22"/>
          <w:lang w:val="es-CR"/>
        </w:rPr>
      </w:pPr>
    </w:p>
    <w:p w14:paraId="0FC276D0" w14:textId="77777777" w:rsidR="009B5054" w:rsidRPr="009B5054" w:rsidRDefault="009B5054" w:rsidP="009B5054">
      <w:pPr>
        <w:numPr>
          <w:ilvl w:val="0"/>
          <w:numId w:val="129"/>
        </w:numPr>
        <w:tabs>
          <w:tab w:val="left" w:pos="567"/>
        </w:tabs>
        <w:ind w:left="851" w:right="851" w:firstLine="709"/>
        <w:contextualSpacing/>
        <w:jc w:val="both"/>
        <w:rPr>
          <w:bCs/>
          <w:iCs/>
          <w:sz w:val="22"/>
          <w:szCs w:val="22"/>
          <w:lang w:val="es-CR"/>
        </w:rPr>
      </w:pPr>
      <w:r w:rsidRPr="009B5054">
        <w:rPr>
          <w:bCs/>
          <w:iCs/>
          <w:sz w:val="22"/>
          <w:szCs w:val="22"/>
          <w:lang w:val="es-CR"/>
        </w:rPr>
        <w:t>Mantener la falta de interés en conciliar sobre el fondo del asunto.</w:t>
      </w:r>
    </w:p>
    <w:p w14:paraId="3254CD39" w14:textId="77777777" w:rsidR="009B5054" w:rsidRPr="009B5054" w:rsidRDefault="009B5054" w:rsidP="009B5054">
      <w:pPr>
        <w:numPr>
          <w:ilvl w:val="0"/>
          <w:numId w:val="129"/>
        </w:numPr>
        <w:tabs>
          <w:tab w:val="left" w:pos="567"/>
        </w:tabs>
        <w:ind w:left="851" w:right="851" w:firstLine="709"/>
        <w:contextualSpacing/>
        <w:jc w:val="both"/>
        <w:rPr>
          <w:bCs/>
          <w:iCs/>
          <w:sz w:val="22"/>
          <w:szCs w:val="22"/>
          <w:lang w:val="es-CR"/>
        </w:rPr>
      </w:pPr>
      <w:r w:rsidRPr="009B5054">
        <w:rPr>
          <w:bCs/>
          <w:iCs/>
          <w:sz w:val="22"/>
          <w:szCs w:val="22"/>
          <w:lang w:val="es-CR"/>
        </w:rPr>
        <w:t xml:space="preserve">Conciliar totalmente sobre las pretensiones originalmente planteadas, abriendo la posibilidad de una negociación en donde podría darse la opción de ceder </w:t>
      </w:r>
      <w:r w:rsidRPr="009B5054">
        <w:rPr>
          <w:bCs/>
          <w:iCs/>
          <w:sz w:val="22"/>
          <w:szCs w:val="22"/>
          <w:lang w:val="es-CR"/>
        </w:rPr>
        <w:lastRenderedPageBreak/>
        <w:t xml:space="preserve">temas como el pago de intereses, costas, </w:t>
      </w:r>
      <w:proofErr w:type="spellStart"/>
      <w:r w:rsidRPr="009B5054">
        <w:rPr>
          <w:bCs/>
          <w:iCs/>
          <w:sz w:val="22"/>
          <w:szCs w:val="22"/>
          <w:lang w:val="es-CR"/>
        </w:rPr>
        <w:t>etc</w:t>
      </w:r>
      <w:proofErr w:type="spellEnd"/>
      <w:r w:rsidRPr="009B5054">
        <w:rPr>
          <w:bCs/>
          <w:iCs/>
          <w:sz w:val="22"/>
          <w:szCs w:val="22"/>
          <w:lang w:val="es-CR"/>
        </w:rPr>
        <w:t>, lo cual se definiría en el proceso mismo de conciliar, que podría darse en varias audiencias, según su dinámica propia.</w:t>
      </w:r>
    </w:p>
    <w:p w14:paraId="7A51DE5E" w14:textId="77777777" w:rsidR="009B5054" w:rsidRPr="009B5054" w:rsidRDefault="009B5054" w:rsidP="009B5054">
      <w:pPr>
        <w:numPr>
          <w:ilvl w:val="0"/>
          <w:numId w:val="129"/>
        </w:numPr>
        <w:tabs>
          <w:tab w:val="left" w:pos="567"/>
        </w:tabs>
        <w:ind w:left="851" w:right="851" w:firstLine="709"/>
        <w:contextualSpacing/>
        <w:jc w:val="both"/>
        <w:rPr>
          <w:bCs/>
          <w:iCs/>
          <w:sz w:val="22"/>
          <w:szCs w:val="22"/>
          <w:lang w:val="es-CR"/>
        </w:rPr>
      </w:pPr>
      <w:r w:rsidRPr="009B5054">
        <w:rPr>
          <w:bCs/>
          <w:iCs/>
          <w:sz w:val="22"/>
          <w:szCs w:val="22"/>
          <w:lang w:val="es-CR"/>
        </w:rPr>
        <w:t>Conciliar parcialmente sobre las pretensiones originalmente planteadas, abriendo la posibilidad de ceder de manera parcial con respecto a algunas pretensiones o al quantum de las mismas.</w:t>
      </w:r>
    </w:p>
    <w:p w14:paraId="31CCB41C" w14:textId="77777777" w:rsidR="009B5054" w:rsidRPr="009B5054" w:rsidRDefault="009B5054" w:rsidP="009B5054">
      <w:pPr>
        <w:tabs>
          <w:tab w:val="left" w:pos="567"/>
        </w:tabs>
        <w:ind w:left="851" w:right="851" w:firstLine="709"/>
        <w:jc w:val="both"/>
        <w:rPr>
          <w:bCs/>
          <w:iCs/>
          <w:sz w:val="22"/>
          <w:szCs w:val="22"/>
          <w:lang w:val="es-CR"/>
        </w:rPr>
      </w:pPr>
    </w:p>
    <w:p w14:paraId="152668AC"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 xml:space="preserve">Lo anterior, en el tanto que las partes demandadas también manifiesten su interés de conciliar. </w:t>
      </w:r>
    </w:p>
    <w:p w14:paraId="7D8A416F" w14:textId="77777777" w:rsidR="009B5054" w:rsidRPr="009B5054" w:rsidRDefault="009B5054" w:rsidP="009B5054">
      <w:pPr>
        <w:tabs>
          <w:tab w:val="left" w:pos="567"/>
        </w:tabs>
        <w:ind w:left="851" w:right="851" w:firstLine="709"/>
        <w:jc w:val="both"/>
        <w:rPr>
          <w:bCs/>
          <w:iCs/>
          <w:sz w:val="22"/>
          <w:szCs w:val="22"/>
          <w:lang w:val="es-CR"/>
        </w:rPr>
      </w:pPr>
    </w:p>
    <w:p w14:paraId="3BFD2CF2" w14:textId="77777777" w:rsidR="009B5054" w:rsidRPr="009B5054" w:rsidRDefault="009B5054" w:rsidP="009B5054">
      <w:pPr>
        <w:numPr>
          <w:ilvl w:val="0"/>
          <w:numId w:val="128"/>
        </w:numPr>
        <w:tabs>
          <w:tab w:val="left" w:pos="567"/>
        </w:tabs>
        <w:ind w:left="851" w:right="851" w:firstLine="709"/>
        <w:contextualSpacing/>
        <w:jc w:val="both"/>
        <w:rPr>
          <w:bCs/>
          <w:iCs/>
          <w:sz w:val="22"/>
          <w:szCs w:val="22"/>
          <w:lang w:val="es-CR"/>
        </w:rPr>
      </w:pPr>
      <w:r w:rsidRPr="009B5054">
        <w:rPr>
          <w:b/>
          <w:iCs/>
          <w:sz w:val="22"/>
          <w:szCs w:val="22"/>
          <w:u w:val="single"/>
          <w:lang w:val="es-CR"/>
        </w:rPr>
        <w:t>Ajuste de pretensiones</w:t>
      </w:r>
      <w:r w:rsidRPr="009B5054">
        <w:rPr>
          <w:bCs/>
          <w:iCs/>
          <w:sz w:val="22"/>
          <w:szCs w:val="22"/>
          <w:lang w:val="es-CR"/>
        </w:rPr>
        <w:t xml:space="preserve">: </w:t>
      </w:r>
    </w:p>
    <w:p w14:paraId="7AB20FDC" w14:textId="77777777" w:rsidR="009B5054" w:rsidRPr="009B5054" w:rsidRDefault="009B5054" w:rsidP="009B5054">
      <w:pPr>
        <w:tabs>
          <w:tab w:val="left" w:pos="567"/>
        </w:tabs>
        <w:ind w:left="851" w:right="851" w:firstLine="709"/>
        <w:jc w:val="both"/>
        <w:rPr>
          <w:bCs/>
          <w:iCs/>
          <w:sz w:val="22"/>
          <w:szCs w:val="22"/>
          <w:lang w:val="es-CR"/>
        </w:rPr>
      </w:pPr>
    </w:p>
    <w:p w14:paraId="1C1763DC"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El Código Procesal Contencioso Administrativo, en su artículo 90, inciso b, crea la posibilidad de que las partes en la audiencia preliminar ajusten o aclaren los extremos establecidos en el escrito de la demanda, contrademanda, contestación, réplica, cuando a criterio del juez tramitador resulten oscuros o imprecisos.</w:t>
      </w:r>
      <w:r w:rsidRPr="009B5054">
        <w:rPr>
          <w:bCs/>
          <w:iCs/>
          <w:sz w:val="22"/>
          <w:szCs w:val="22"/>
          <w:vertAlign w:val="superscript"/>
          <w:lang w:val="es-CR"/>
        </w:rPr>
        <w:footnoteReference w:id="3"/>
      </w:r>
    </w:p>
    <w:p w14:paraId="485EA8FE" w14:textId="77777777" w:rsidR="009B5054" w:rsidRPr="009B5054" w:rsidRDefault="009B5054" w:rsidP="009B5054">
      <w:pPr>
        <w:tabs>
          <w:tab w:val="left" w:pos="567"/>
        </w:tabs>
        <w:ind w:left="851" w:right="851" w:firstLine="709"/>
        <w:contextualSpacing/>
        <w:jc w:val="both"/>
        <w:rPr>
          <w:bCs/>
          <w:iCs/>
          <w:sz w:val="22"/>
          <w:szCs w:val="22"/>
          <w:lang w:val="es-CR"/>
        </w:rPr>
      </w:pPr>
    </w:p>
    <w:p w14:paraId="7285E958"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 xml:space="preserve">Aunado a lo anterior, el artículo 95 del mismo cuerpo normativo, establece la posibilidad de ajustar las pretensiones al indicar lo siguiente: </w:t>
      </w:r>
      <w:r w:rsidRPr="009B5054">
        <w:rPr>
          <w:bCs/>
          <w:i/>
          <w:sz w:val="22"/>
          <w:szCs w:val="22"/>
          <w:lang w:val="es-CR"/>
        </w:rPr>
        <w:t>“(…) Si la jueza, el juez tramitador o el Tribunal, de oficio o a gestión de parte, estima que las pretensiones o los fundamentos alegados pueden ser objeto de ampliación, adaptación, ajuste o aclaración, dará a los interesados la palabra para formular los respectivos alegatos y conclusiones. (…)</w:t>
      </w:r>
      <w:r w:rsidRPr="009B5054">
        <w:rPr>
          <w:bCs/>
          <w:iCs/>
          <w:sz w:val="22"/>
          <w:szCs w:val="22"/>
          <w:lang w:val="es-CR"/>
        </w:rPr>
        <w:t xml:space="preserve">”. </w:t>
      </w:r>
    </w:p>
    <w:p w14:paraId="1655C357" w14:textId="77777777" w:rsidR="009B5054" w:rsidRPr="009B5054" w:rsidRDefault="009B5054" w:rsidP="009B5054">
      <w:pPr>
        <w:tabs>
          <w:tab w:val="left" w:pos="567"/>
        </w:tabs>
        <w:ind w:left="851" w:right="851" w:firstLine="709"/>
        <w:jc w:val="both"/>
        <w:rPr>
          <w:bCs/>
          <w:iCs/>
          <w:sz w:val="22"/>
          <w:szCs w:val="22"/>
          <w:lang w:val="es-CR"/>
        </w:rPr>
      </w:pPr>
    </w:p>
    <w:p w14:paraId="7333A982"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El Doctor Jinesta L, Catedrático de Derecho Administrativo, en su publicación sobre “</w:t>
      </w:r>
      <w:r w:rsidRPr="009B5054">
        <w:rPr>
          <w:bCs/>
          <w:i/>
          <w:sz w:val="22"/>
          <w:szCs w:val="22"/>
          <w:lang w:val="es-CR"/>
        </w:rPr>
        <w:t>La nueva justicia administrativa en Costa Rica</w:t>
      </w:r>
      <w:r w:rsidRPr="009B5054">
        <w:rPr>
          <w:bCs/>
          <w:iCs/>
          <w:sz w:val="22"/>
          <w:szCs w:val="22"/>
          <w:lang w:val="es-CR"/>
        </w:rPr>
        <w:t xml:space="preserve">”, sobre la aclaración y ajuste de los extremos de la demanda o pretensiones dentro de la audiencia preliminar de lo contencioso, expone lo siguiente: </w:t>
      </w:r>
    </w:p>
    <w:p w14:paraId="1FFAD651" w14:textId="77777777" w:rsidR="009B5054" w:rsidRPr="009B5054" w:rsidRDefault="009B5054" w:rsidP="009B5054">
      <w:pPr>
        <w:tabs>
          <w:tab w:val="left" w:pos="567"/>
        </w:tabs>
        <w:ind w:left="851" w:right="851" w:firstLine="709"/>
        <w:jc w:val="both"/>
        <w:rPr>
          <w:bCs/>
          <w:iCs/>
          <w:sz w:val="22"/>
          <w:szCs w:val="22"/>
          <w:lang w:val="es-CR"/>
        </w:rPr>
      </w:pPr>
    </w:p>
    <w:p w14:paraId="74FC9F17"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En esta audiencia se concentra el conocimiento y resolución de una serie de cuestiones de forma, de modo que la preliminar prepara el juicio oral y público en el que se concentra el conocimiento de las cuestiones de fondo. Los extremos que resuelve el juez tramitador en la audiencia preliminar (art. 90) son los siguientes:</w:t>
      </w:r>
    </w:p>
    <w:p w14:paraId="1A702201" w14:textId="77777777" w:rsidR="009B5054" w:rsidRPr="009B5054" w:rsidRDefault="009B5054" w:rsidP="009B5054">
      <w:pPr>
        <w:ind w:left="851" w:right="851" w:firstLine="709"/>
        <w:jc w:val="both"/>
        <w:rPr>
          <w:i/>
          <w:iCs/>
          <w:sz w:val="22"/>
          <w:szCs w:val="22"/>
          <w:lang w:val="es-CR"/>
        </w:rPr>
      </w:pPr>
    </w:p>
    <w:p w14:paraId="5AD54286"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xml:space="preserve">(…) 2 Aclaración y ajuste de los extremos de la demanda, contrademanda, réplica y dúplica: esta precisión o afinamiento de los extremos de la demanda y contrademanda es de suma importancia, por cuanto puede comprender cualquiera de sus extremos, es decir, desde el objeto o la pretensión hasta los hechos y el fundamento de derecho. El ejercicio de esta competencia por el juez tramitador, de oficio o a instancia de parte, procede cuando los extremos indicados resultan oscuros o imprecisos. En lo relativo a los hechos, se admite que en la propia audiencia las partes ofrezcan otros medios de prueba que en criterio del juez tramitador sean de interés para resolver el litigio, únicamente, si se refieren a hechos nuevos o rectificaciones efectuadas en la audiencia. El artículo 95.1 le permite al juez tramitador o al Tribunal de juicio, de oficio o a instancia de parte, además de ajustar o aclarar la pretensión o los fundamentos alegados, ampliarlos o adaptarlos, con lo que va más allá del artículo 90, párrafo 1.º, inciso b); en este supuesto se prevé la suspensión de la audiencia, por </w:t>
      </w:r>
      <w:r w:rsidRPr="009B5054">
        <w:rPr>
          <w:i/>
          <w:iCs/>
          <w:sz w:val="22"/>
          <w:szCs w:val="22"/>
          <w:lang w:val="es-CR"/>
        </w:rPr>
        <w:lastRenderedPageBreak/>
        <w:t xml:space="preserve">un plazo que no puede exceder de cinco días hábiles, para garantizar el debido proceso y la defensa de la contraparte. (…)”. </w:t>
      </w:r>
    </w:p>
    <w:p w14:paraId="4265F76E" w14:textId="77777777" w:rsidR="009B5054" w:rsidRPr="009B5054" w:rsidRDefault="009B5054" w:rsidP="009B5054">
      <w:pPr>
        <w:tabs>
          <w:tab w:val="left" w:pos="567"/>
        </w:tabs>
        <w:ind w:left="851" w:right="851" w:firstLine="709"/>
        <w:contextualSpacing/>
        <w:jc w:val="both"/>
        <w:rPr>
          <w:bCs/>
          <w:iCs/>
          <w:sz w:val="22"/>
          <w:szCs w:val="22"/>
          <w:lang w:val="es-CR"/>
        </w:rPr>
      </w:pPr>
    </w:p>
    <w:p w14:paraId="5CD20E40" w14:textId="77777777" w:rsidR="009B5054" w:rsidRPr="009B5054" w:rsidRDefault="009B5054" w:rsidP="009B5054">
      <w:pPr>
        <w:tabs>
          <w:tab w:val="left" w:pos="567"/>
        </w:tabs>
        <w:ind w:left="851" w:right="851" w:firstLine="709"/>
        <w:jc w:val="both"/>
        <w:rPr>
          <w:bCs/>
          <w:iCs/>
          <w:sz w:val="22"/>
          <w:szCs w:val="22"/>
          <w:lang w:val="es-CR"/>
        </w:rPr>
      </w:pPr>
      <w:r w:rsidRPr="009B5054">
        <w:rPr>
          <w:bCs/>
          <w:iCs/>
          <w:sz w:val="22"/>
          <w:szCs w:val="22"/>
          <w:lang w:val="es-CR"/>
        </w:rPr>
        <w:t xml:space="preserve">Ahora bien, de conformidad con el oficio No. </w:t>
      </w:r>
      <w:r w:rsidRPr="009B5054">
        <w:rPr>
          <w:sz w:val="22"/>
          <w:szCs w:val="22"/>
          <w:lang w:val="es-CR"/>
        </w:rPr>
        <w:t>ADPb-2897-2021 del 7 de mayo de 2021, suscrito</w:t>
      </w:r>
      <w:r w:rsidRPr="009B5054">
        <w:rPr>
          <w:bCs/>
          <w:iCs/>
          <w:sz w:val="22"/>
          <w:szCs w:val="22"/>
          <w:lang w:val="es-CR"/>
        </w:rPr>
        <w:t xml:space="preserve"> por la Licda. </w:t>
      </w:r>
      <w:r w:rsidRPr="009B5054">
        <w:rPr>
          <w:sz w:val="22"/>
          <w:szCs w:val="22"/>
          <w:lang w:val="es-CR"/>
        </w:rPr>
        <w:t xml:space="preserve">Mónica Padilla Cubero, Procuradora del Área del Derecho Público, el órgano decisorio, podría plantear la posibilidad de ajustar las pretensiones con base en el último informe técnico realizado por la Consultoría de Miguel Cruz y Asociados para el presente proceso. En lo que respecta, el oficio indica lo siguiente: </w:t>
      </w:r>
    </w:p>
    <w:p w14:paraId="01799E8C" w14:textId="77777777" w:rsidR="009B5054" w:rsidRPr="009B5054" w:rsidRDefault="009B5054" w:rsidP="009B5054">
      <w:pPr>
        <w:tabs>
          <w:tab w:val="left" w:pos="567"/>
        </w:tabs>
        <w:ind w:left="851" w:right="851" w:firstLine="709"/>
        <w:contextualSpacing/>
        <w:jc w:val="both"/>
        <w:rPr>
          <w:bCs/>
          <w:iCs/>
          <w:sz w:val="22"/>
          <w:szCs w:val="22"/>
          <w:lang w:val="es-CR"/>
        </w:rPr>
      </w:pPr>
    </w:p>
    <w:p w14:paraId="31C4068D"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Por ello, con fundamento en los artículos 20 y 21 de la Ley Orgánica de la Procuraduría General de la República y la correspondiente autorización de la Procuradora General Adjunta, procederemos a modificar la estimación de la demanda en orden a los daños por vicios ocultos en la suma ₡126.187.442,00 (ciento veintiséis millones ciento ochenta y siete mil cuatrocientos cuarenta y dos colones), con una distribución equitativa entre la empresa EDICA y CONSULTECNICA de ₡63.093.721,00 (sesenta y tres millones noventa tres mil setecientos veintiún colones) cada una, de conformidad con los resultados estimados en los informes técnicos realizados por la Consultoría de Miguel Cruz y Asociados para el presente proceso. Lo anterior, por cuanto es la prueba técnica que nos permite identificar de forma precisa los supuestos vicios, así como individualizar y estimar los daños en razón del nexo causal. Recalcamos: no se ha obtenido otra prueba técnica que nos permita sustentar el reclamo de los 800 millones, salvo en estos</w:t>
      </w:r>
      <w:r w:rsidRPr="009B5054">
        <w:rPr>
          <w:i/>
          <w:iCs/>
          <w:spacing w:val="-9"/>
          <w:sz w:val="22"/>
          <w:szCs w:val="22"/>
          <w:lang w:val="es-CR"/>
        </w:rPr>
        <w:t xml:space="preserve"> </w:t>
      </w:r>
      <w:r w:rsidRPr="009B5054">
        <w:rPr>
          <w:i/>
          <w:iCs/>
          <w:sz w:val="22"/>
          <w:szCs w:val="22"/>
          <w:lang w:val="es-CR"/>
        </w:rPr>
        <w:t xml:space="preserve">¢126.187.442. (…)”. </w:t>
      </w:r>
    </w:p>
    <w:p w14:paraId="483C10B6" w14:textId="77777777" w:rsidR="009B5054" w:rsidRPr="009B5054" w:rsidRDefault="009B5054" w:rsidP="009B5054">
      <w:pPr>
        <w:tabs>
          <w:tab w:val="left" w:pos="567"/>
        </w:tabs>
        <w:ind w:left="851" w:right="851" w:firstLine="709"/>
        <w:contextualSpacing/>
        <w:jc w:val="both"/>
        <w:rPr>
          <w:bCs/>
          <w:iCs/>
          <w:sz w:val="22"/>
          <w:szCs w:val="22"/>
          <w:lang w:val="es-CR"/>
        </w:rPr>
      </w:pPr>
    </w:p>
    <w:p w14:paraId="4359F204" w14:textId="77777777" w:rsidR="009B5054" w:rsidRPr="009B5054" w:rsidRDefault="009B5054" w:rsidP="009B5054">
      <w:pPr>
        <w:tabs>
          <w:tab w:val="left" w:pos="567"/>
        </w:tabs>
        <w:ind w:left="851" w:right="851" w:firstLine="709"/>
        <w:contextualSpacing/>
        <w:jc w:val="both"/>
        <w:rPr>
          <w:bCs/>
          <w:iCs/>
          <w:sz w:val="22"/>
          <w:szCs w:val="22"/>
          <w:lang w:val="es-CR"/>
        </w:rPr>
      </w:pPr>
      <w:r w:rsidRPr="009B5054">
        <w:rPr>
          <w:bCs/>
          <w:iCs/>
          <w:sz w:val="22"/>
          <w:szCs w:val="22"/>
          <w:lang w:val="es-CR"/>
        </w:rPr>
        <w:t>Debe entenderse que el ajuste de pretensiones delimitaría el objeto del proceso y los eventuales alcances de una eventual sentencia estimatoria o desestimatoria.</w:t>
      </w:r>
    </w:p>
    <w:p w14:paraId="6CA66828" w14:textId="77777777" w:rsidR="009B5054" w:rsidRPr="009B5054" w:rsidRDefault="009B5054" w:rsidP="009B5054">
      <w:pPr>
        <w:tabs>
          <w:tab w:val="left" w:pos="567"/>
        </w:tabs>
        <w:ind w:left="851" w:right="851" w:firstLine="709"/>
        <w:jc w:val="both"/>
        <w:rPr>
          <w:bCs/>
          <w:iCs/>
          <w:sz w:val="22"/>
          <w:szCs w:val="22"/>
          <w:u w:val="single"/>
          <w:lang w:val="es-CR"/>
        </w:rPr>
      </w:pPr>
    </w:p>
    <w:p w14:paraId="46F6A52A" w14:textId="77777777" w:rsidR="009B5054" w:rsidRPr="009B5054" w:rsidRDefault="009B5054" w:rsidP="009B5054">
      <w:pPr>
        <w:numPr>
          <w:ilvl w:val="0"/>
          <w:numId w:val="128"/>
        </w:numPr>
        <w:tabs>
          <w:tab w:val="left" w:pos="567"/>
        </w:tabs>
        <w:ind w:left="851" w:right="851" w:firstLine="709"/>
        <w:contextualSpacing/>
        <w:jc w:val="both"/>
        <w:rPr>
          <w:bCs/>
          <w:iCs/>
          <w:sz w:val="22"/>
          <w:szCs w:val="22"/>
          <w:u w:val="single"/>
          <w:lang w:val="es-CR"/>
        </w:rPr>
      </w:pPr>
      <w:r w:rsidRPr="009B5054">
        <w:rPr>
          <w:b/>
          <w:iCs/>
          <w:sz w:val="22"/>
          <w:szCs w:val="22"/>
          <w:u w:val="single"/>
          <w:lang w:val="es-CR"/>
        </w:rPr>
        <w:t xml:space="preserve">Mantener las pretensiones: </w:t>
      </w:r>
    </w:p>
    <w:p w14:paraId="7F2B25FA" w14:textId="77777777" w:rsidR="009B5054" w:rsidRPr="009B5054" w:rsidRDefault="009B5054" w:rsidP="009B5054">
      <w:pPr>
        <w:tabs>
          <w:tab w:val="left" w:pos="567"/>
        </w:tabs>
        <w:ind w:left="851" w:right="851" w:firstLine="709"/>
        <w:contextualSpacing/>
        <w:jc w:val="both"/>
        <w:rPr>
          <w:bCs/>
          <w:iCs/>
          <w:sz w:val="22"/>
          <w:szCs w:val="22"/>
          <w:lang w:val="es-CR"/>
        </w:rPr>
      </w:pPr>
    </w:p>
    <w:p w14:paraId="355CF356" w14:textId="77777777" w:rsidR="009B5054" w:rsidRPr="009B5054" w:rsidRDefault="009B5054" w:rsidP="009B5054">
      <w:pPr>
        <w:ind w:left="851" w:right="851" w:firstLine="709"/>
        <w:jc w:val="both"/>
        <w:rPr>
          <w:bCs/>
          <w:iCs/>
          <w:sz w:val="22"/>
          <w:szCs w:val="22"/>
          <w:lang w:val="es-CR"/>
        </w:rPr>
      </w:pPr>
      <w:r w:rsidRPr="009B5054">
        <w:rPr>
          <w:bCs/>
          <w:iCs/>
          <w:sz w:val="22"/>
          <w:szCs w:val="22"/>
          <w:lang w:val="es-CR"/>
        </w:rPr>
        <w:t xml:space="preserve">Cómo una de las posibilidades que posee el Consejo Superior del Poder Judicial, se encuentra mantener las pretensiones que han sido entabladas y ajustadas en el trascurso del procedimiento, se realizará un breve resumen del estado actual de las pretensiones: </w:t>
      </w:r>
    </w:p>
    <w:p w14:paraId="49F00C79" w14:textId="77777777" w:rsidR="009B5054" w:rsidRPr="009B5054" w:rsidRDefault="009B5054" w:rsidP="009B5054">
      <w:pPr>
        <w:ind w:left="851" w:right="851" w:firstLine="709"/>
        <w:jc w:val="both"/>
        <w:rPr>
          <w:bCs/>
          <w:iCs/>
          <w:sz w:val="22"/>
          <w:szCs w:val="22"/>
          <w:lang w:val="es-CR"/>
        </w:rPr>
      </w:pPr>
    </w:p>
    <w:p w14:paraId="191B5CD2" w14:textId="77777777" w:rsidR="009B5054" w:rsidRPr="009B5054" w:rsidRDefault="009B5054" w:rsidP="009B5054">
      <w:pPr>
        <w:ind w:left="851" w:right="851" w:firstLine="709"/>
        <w:jc w:val="both"/>
        <w:rPr>
          <w:sz w:val="22"/>
          <w:szCs w:val="22"/>
          <w:lang w:val="es-CR"/>
        </w:rPr>
      </w:pPr>
      <w:r w:rsidRPr="009B5054">
        <w:rPr>
          <w:b/>
          <w:bCs/>
          <w:sz w:val="22"/>
          <w:szCs w:val="22"/>
          <w:lang w:val="es-CR"/>
        </w:rPr>
        <w:t>a)</w:t>
      </w:r>
      <w:r w:rsidRPr="009B5054">
        <w:rPr>
          <w:sz w:val="22"/>
          <w:szCs w:val="22"/>
          <w:lang w:val="es-CR"/>
        </w:rPr>
        <w:t xml:space="preserve"> El Consejo Superior del Poder Judicial, en la sesión No. 17-13 celebrada el 26 de febrero de 2013, artículo VIII, conoció los daños producidos en el edificio de Tribunales de Justicia de Santa Cruz debido al sismo acaecido en la Península de Nicoya el 5 de setiembre del 2012, disponiendo comunicar a la Procuraduría General de la República el siguiente acuerdo: </w:t>
      </w:r>
    </w:p>
    <w:p w14:paraId="49C4961E" w14:textId="77777777" w:rsidR="009B5054" w:rsidRPr="009B5054" w:rsidRDefault="009B5054" w:rsidP="009B5054">
      <w:pPr>
        <w:ind w:left="851" w:right="851" w:firstLine="709"/>
        <w:jc w:val="both"/>
        <w:rPr>
          <w:sz w:val="22"/>
          <w:szCs w:val="22"/>
          <w:lang w:val="es-CR"/>
        </w:rPr>
      </w:pPr>
    </w:p>
    <w:p w14:paraId="15BFCEB9" w14:textId="77777777" w:rsidR="009B5054" w:rsidRPr="009B5054" w:rsidRDefault="009B5054" w:rsidP="009B5054">
      <w:pPr>
        <w:ind w:left="851" w:right="851" w:firstLine="709"/>
        <w:jc w:val="both"/>
        <w:rPr>
          <w:sz w:val="22"/>
          <w:szCs w:val="22"/>
          <w:lang w:val="es-CR"/>
        </w:rPr>
      </w:pPr>
      <w:r w:rsidRPr="009B5054">
        <w:rPr>
          <w:i/>
          <w:iCs/>
          <w:sz w:val="22"/>
          <w:szCs w:val="22"/>
          <w:lang w:val="es-CR"/>
        </w:rPr>
        <w:t>“</w:t>
      </w:r>
      <w:proofErr w:type="gramStart"/>
      <w:r w:rsidRPr="009B5054">
        <w:rPr>
          <w:i/>
          <w:iCs/>
          <w:sz w:val="22"/>
          <w:szCs w:val="22"/>
          <w:lang w:val="es-CR"/>
        </w:rPr>
        <w:t>1</w:t>
      </w:r>
      <w:r w:rsidRPr="009B5054">
        <w:rPr>
          <w:i/>
          <w:iCs/>
          <w:spacing w:val="-61"/>
          <w:sz w:val="22"/>
          <w:szCs w:val="22"/>
          <w:lang w:val="es-CR"/>
        </w:rPr>
        <w:t xml:space="preserve"> </w:t>
      </w:r>
      <w:r w:rsidRPr="009B5054">
        <w:rPr>
          <w:i/>
          <w:iCs/>
          <w:sz w:val="22"/>
          <w:szCs w:val="22"/>
          <w:lang w:val="es-CR"/>
        </w:rPr>
        <w:t>)</w:t>
      </w:r>
      <w:proofErr w:type="gramEnd"/>
      <w:r w:rsidRPr="009B5054">
        <w:rPr>
          <w:i/>
          <w:iCs/>
          <w:spacing w:val="-9"/>
          <w:sz w:val="22"/>
          <w:szCs w:val="22"/>
          <w:lang w:val="es-CR"/>
        </w:rPr>
        <w:t xml:space="preserve"> </w:t>
      </w:r>
      <w:r w:rsidRPr="009B5054">
        <w:rPr>
          <w:i/>
          <w:iCs/>
          <w:sz w:val="22"/>
          <w:szCs w:val="22"/>
          <w:lang w:val="es-CR"/>
        </w:rPr>
        <w:t>Tomar nota de las manifestaciones hechas por la arquitecta Marcela Arguedas Chaves,</w:t>
      </w:r>
      <w:r w:rsidRPr="009B5054">
        <w:rPr>
          <w:i/>
          <w:iCs/>
          <w:spacing w:val="-31"/>
          <w:sz w:val="22"/>
          <w:szCs w:val="22"/>
          <w:lang w:val="es-CR"/>
        </w:rPr>
        <w:t xml:space="preserve"> </w:t>
      </w:r>
      <w:r w:rsidRPr="009B5054">
        <w:rPr>
          <w:i/>
          <w:iCs/>
          <w:sz w:val="22"/>
          <w:szCs w:val="22"/>
          <w:lang w:val="es-CR"/>
        </w:rPr>
        <w:t>en</w:t>
      </w:r>
      <w:r w:rsidRPr="009B5054">
        <w:rPr>
          <w:i/>
          <w:iCs/>
          <w:spacing w:val="-30"/>
          <w:sz w:val="22"/>
          <w:szCs w:val="22"/>
          <w:lang w:val="es-CR"/>
        </w:rPr>
        <w:t xml:space="preserve"> </w:t>
      </w:r>
      <w:r w:rsidRPr="009B5054">
        <w:rPr>
          <w:i/>
          <w:iCs/>
          <w:sz w:val="22"/>
          <w:szCs w:val="22"/>
          <w:lang w:val="es-CR"/>
        </w:rPr>
        <w:t>representación</w:t>
      </w:r>
      <w:r w:rsidRPr="009B5054">
        <w:rPr>
          <w:i/>
          <w:iCs/>
          <w:spacing w:val="-30"/>
          <w:sz w:val="22"/>
          <w:szCs w:val="22"/>
          <w:lang w:val="es-CR"/>
        </w:rPr>
        <w:t xml:space="preserve"> </w:t>
      </w:r>
      <w:r w:rsidRPr="009B5054">
        <w:rPr>
          <w:i/>
          <w:iCs/>
          <w:sz w:val="22"/>
          <w:szCs w:val="22"/>
          <w:lang w:val="es-CR"/>
        </w:rPr>
        <w:t>de</w:t>
      </w:r>
      <w:r w:rsidRPr="009B5054">
        <w:rPr>
          <w:i/>
          <w:iCs/>
          <w:spacing w:val="-29"/>
          <w:sz w:val="22"/>
          <w:szCs w:val="22"/>
          <w:lang w:val="es-CR"/>
        </w:rPr>
        <w:t xml:space="preserve"> </w:t>
      </w:r>
      <w:r w:rsidRPr="009B5054">
        <w:rPr>
          <w:i/>
          <w:iCs/>
          <w:sz w:val="22"/>
          <w:szCs w:val="22"/>
          <w:lang w:val="es-CR"/>
        </w:rPr>
        <w:t>la</w:t>
      </w:r>
      <w:r w:rsidRPr="009B5054">
        <w:rPr>
          <w:i/>
          <w:iCs/>
          <w:spacing w:val="-31"/>
          <w:sz w:val="22"/>
          <w:szCs w:val="22"/>
          <w:lang w:val="es-CR"/>
        </w:rPr>
        <w:t xml:space="preserve"> </w:t>
      </w:r>
      <w:r w:rsidRPr="009B5054">
        <w:rPr>
          <w:i/>
          <w:iCs/>
          <w:sz w:val="22"/>
          <w:szCs w:val="22"/>
          <w:lang w:val="es-CR"/>
        </w:rPr>
        <w:t>Empresa</w:t>
      </w:r>
      <w:r w:rsidRPr="009B5054">
        <w:rPr>
          <w:i/>
          <w:iCs/>
          <w:spacing w:val="-31"/>
          <w:sz w:val="22"/>
          <w:szCs w:val="22"/>
          <w:lang w:val="es-CR"/>
        </w:rPr>
        <w:t xml:space="preserve"> </w:t>
      </w:r>
      <w:proofErr w:type="spellStart"/>
      <w:r w:rsidRPr="009B5054">
        <w:rPr>
          <w:i/>
          <w:iCs/>
          <w:sz w:val="22"/>
          <w:szCs w:val="22"/>
          <w:lang w:val="es-CR"/>
        </w:rPr>
        <w:t>Consultécnica</w:t>
      </w:r>
      <w:proofErr w:type="spellEnd"/>
      <w:r w:rsidRPr="009B5054">
        <w:rPr>
          <w:i/>
          <w:iCs/>
          <w:spacing w:val="-31"/>
          <w:sz w:val="22"/>
          <w:szCs w:val="22"/>
          <w:lang w:val="es-CR"/>
        </w:rPr>
        <w:t xml:space="preserve"> </w:t>
      </w:r>
      <w:r w:rsidRPr="009B5054">
        <w:rPr>
          <w:i/>
          <w:iCs/>
          <w:sz w:val="22"/>
          <w:szCs w:val="22"/>
          <w:lang w:val="es-CR"/>
        </w:rPr>
        <w:t>S.A.</w:t>
      </w:r>
      <w:r w:rsidRPr="009B5054">
        <w:rPr>
          <w:i/>
          <w:iCs/>
          <w:spacing w:val="-30"/>
          <w:sz w:val="22"/>
          <w:szCs w:val="22"/>
          <w:lang w:val="es-CR"/>
        </w:rPr>
        <w:t xml:space="preserve"> </w:t>
      </w:r>
      <w:r w:rsidRPr="009B5054">
        <w:rPr>
          <w:i/>
          <w:iCs/>
          <w:spacing w:val="11"/>
          <w:sz w:val="22"/>
          <w:szCs w:val="22"/>
          <w:lang w:val="es-CR"/>
        </w:rPr>
        <w:t>2)</w:t>
      </w:r>
      <w:r w:rsidRPr="009B5054">
        <w:rPr>
          <w:i/>
          <w:iCs/>
          <w:spacing w:val="-16"/>
          <w:sz w:val="22"/>
          <w:szCs w:val="22"/>
          <w:lang w:val="es-CR"/>
        </w:rPr>
        <w:t xml:space="preserve"> </w:t>
      </w:r>
      <w:r w:rsidRPr="009B5054">
        <w:rPr>
          <w:i/>
          <w:iCs/>
          <w:sz w:val="22"/>
          <w:szCs w:val="22"/>
          <w:lang w:val="es-CR"/>
        </w:rPr>
        <w:t>Tener</w:t>
      </w:r>
      <w:r w:rsidRPr="009B5054">
        <w:rPr>
          <w:i/>
          <w:iCs/>
          <w:spacing w:val="-30"/>
          <w:sz w:val="22"/>
          <w:szCs w:val="22"/>
          <w:lang w:val="es-CR"/>
        </w:rPr>
        <w:t xml:space="preserve"> </w:t>
      </w:r>
      <w:r w:rsidRPr="009B5054">
        <w:rPr>
          <w:i/>
          <w:iCs/>
          <w:sz w:val="22"/>
          <w:szCs w:val="22"/>
          <w:lang w:val="es-CR"/>
        </w:rPr>
        <w:t xml:space="preserve">por contestada la audiencia conferida al señor Ricardo Castro </w:t>
      </w:r>
      <w:proofErr w:type="spellStart"/>
      <w:r w:rsidRPr="009B5054">
        <w:rPr>
          <w:i/>
          <w:iCs/>
          <w:sz w:val="22"/>
          <w:szCs w:val="22"/>
          <w:lang w:val="es-CR"/>
        </w:rPr>
        <w:t>Castro</w:t>
      </w:r>
      <w:proofErr w:type="spellEnd"/>
      <w:r w:rsidRPr="009B5054">
        <w:rPr>
          <w:i/>
          <w:iCs/>
          <w:sz w:val="22"/>
          <w:szCs w:val="22"/>
          <w:lang w:val="es-CR"/>
        </w:rPr>
        <w:t>, en su condición</w:t>
      </w:r>
      <w:r w:rsidRPr="009B5054">
        <w:rPr>
          <w:i/>
          <w:iCs/>
          <w:spacing w:val="-11"/>
          <w:sz w:val="22"/>
          <w:szCs w:val="22"/>
          <w:lang w:val="es-CR"/>
        </w:rPr>
        <w:t xml:space="preserve"> </w:t>
      </w:r>
      <w:r w:rsidRPr="009B5054">
        <w:rPr>
          <w:i/>
          <w:iCs/>
          <w:sz w:val="22"/>
          <w:szCs w:val="22"/>
          <w:lang w:val="es-CR"/>
        </w:rPr>
        <w:t>de</w:t>
      </w:r>
      <w:r w:rsidRPr="009B5054">
        <w:rPr>
          <w:i/>
          <w:iCs/>
          <w:spacing w:val="-10"/>
          <w:sz w:val="22"/>
          <w:szCs w:val="22"/>
          <w:lang w:val="es-CR"/>
        </w:rPr>
        <w:t xml:space="preserve"> </w:t>
      </w:r>
      <w:r w:rsidRPr="009B5054">
        <w:rPr>
          <w:i/>
          <w:iCs/>
          <w:sz w:val="22"/>
          <w:szCs w:val="22"/>
          <w:lang w:val="es-CR"/>
        </w:rPr>
        <w:t>Gerente</w:t>
      </w:r>
      <w:r w:rsidRPr="009B5054">
        <w:rPr>
          <w:i/>
          <w:iCs/>
          <w:spacing w:val="-11"/>
          <w:sz w:val="22"/>
          <w:szCs w:val="22"/>
          <w:lang w:val="es-CR"/>
        </w:rPr>
        <w:t xml:space="preserve"> </w:t>
      </w:r>
      <w:r w:rsidRPr="009B5054">
        <w:rPr>
          <w:i/>
          <w:iCs/>
          <w:sz w:val="22"/>
          <w:szCs w:val="22"/>
          <w:lang w:val="es-CR"/>
        </w:rPr>
        <w:t>General</w:t>
      </w:r>
      <w:r w:rsidRPr="009B5054">
        <w:rPr>
          <w:i/>
          <w:iCs/>
          <w:spacing w:val="-11"/>
          <w:sz w:val="22"/>
          <w:szCs w:val="22"/>
          <w:lang w:val="es-CR"/>
        </w:rPr>
        <w:t xml:space="preserve"> </w:t>
      </w:r>
      <w:r w:rsidRPr="009B5054">
        <w:rPr>
          <w:i/>
          <w:iCs/>
          <w:sz w:val="22"/>
          <w:szCs w:val="22"/>
          <w:lang w:val="es-CR"/>
        </w:rPr>
        <w:t>con</w:t>
      </w:r>
      <w:r w:rsidRPr="009B5054">
        <w:rPr>
          <w:i/>
          <w:iCs/>
          <w:spacing w:val="-10"/>
          <w:sz w:val="22"/>
          <w:szCs w:val="22"/>
          <w:lang w:val="es-CR"/>
        </w:rPr>
        <w:t xml:space="preserve"> </w:t>
      </w:r>
      <w:r w:rsidRPr="009B5054">
        <w:rPr>
          <w:i/>
          <w:iCs/>
          <w:sz w:val="22"/>
          <w:szCs w:val="22"/>
          <w:lang w:val="es-CR"/>
        </w:rPr>
        <w:t>facultades</w:t>
      </w:r>
      <w:r w:rsidRPr="009B5054">
        <w:rPr>
          <w:i/>
          <w:iCs/>
          <w:spacing w:val="-11"/>
          <w:sz w:val="22"/>
          <w:szCs w:val="22"/>
          <w:lang w:val="es-CR"/>
        </w:rPr>
        <w:t xml:space="preserve"> </w:t>
      </w:r>
      <w:r w:rsidRPr="009B5054">
        <w:rPr>
          <w:i/>
          <w:iCs/>
          <w:sz w:val="22"/>
          <w:szCs w:val="22"/>
          <w:lang w:val="es-CR"/>
        </w:rPr>
        <w:t>de</w:t>
      </w:r>
      <w:r w:rsidRPr="009B5054">
        <w:rPr>
          <w:i/>
          <w:iCs/>
          <w:spacing w:val="-10"/>
          <w:sz w:val="22"/>
          <w:szCs w:val="22"/>
          <w:lang w:val="es-CR"/>
        </w:rPr>
        <w:t xml:space="preserve"> </w:t>
      </w:r>
      <w:r w:rsidRPr="009B5054">
        <w:rPr>
          <w:i/>
          <w:iCs/>
          <w:sz w:val="22"/>
          <w:szCs w:val="22"/>
          <w:lang w:val="es-CR"/>
        </w:rPr>
        <w:t>apoderado</w:t>
      </w:r>
      <w:r w:rsidRPr="009B5054">
        <w:rPr>
          <w:i/>
          <w:iCs/>
          <w:spacing w:val="-10"/>
          <w:sz w:val="22"/>
          <w:szCs w:val="22"/>
          <w:lang w:val="es-CR"/>
        </w:rPr>
        <w:t xml:space="preserve"> </w:t>
      </w:r>
      <w:r w:rsidRPr="009B5054">
        <w:rPr>
          <w:i/>
          <w:iCs/>
          <w:sz w:val="22"/>
          <w:szCs w:val="22"/>
          <w:lang w:val="es-CR"/>
        </w:rPr>
        <w:t>generalísimo de</w:t>
      </w:r>
      <w:r w:rsidRPr="009B5054">
        <w:rPr>
          <w:i/>
          <w:iCs/>
          <w:spacing w:val="24"/>
          <w:sz w:val="22"/>
          <w:szCs w:val="22"/>
          <w:lang w:val="es-CR"/>
        </w:rPr>
        <w:t xml:space="preserve"> </w:t>
      </w:r>
      <w:r w:rsidRPr="009B5054">
        <w:rPr>
          <w:i/>
          <w:iCs/>
          <w:sz w:val="22"/>
          <w:szCs w:val="22"/>
          <w:lang w:val="es-CR"/>
        </w:rPr>
        <w:t>EDICA</w:t>
      </w:r>
      <w:r w:rsidRPr="009B5054">
        <w:rPr>
          <w:i/>
          <w:iCs/>
          <w:spacing w:val="25"/>
          <w:sz w:val="22"/>
          <w:szCs w:val="22"/>
          <w:lang w:val="es-CR"/>
        </w:rPr>
        <w:t xml:space="preserve"> </w:t>
      </w:r>
      <w:r w:rsidRPr="009B5054">
        <w:rPr>
          <w:i/>
          <w:iCs/>
          <w:sz w:val="22"/>
          <w:szCs w:val="22"/>
          <w:lang w:val="es-CR"/>
        </w:rPr>
        <w:t>Ltda.</w:t>
      </w:r>
      <w:r w:rsidRPr="009B5054">
        <w:rPr>
          <w:i/>
          <w:iCs/>
          <w:spacing w:val="23"/>
          <w:sz w:val="22"/>
          <w:szCs w:val="22"/>
          <w:lang w:val="es-CR"/>
        </w:rPr>
        <w:t xml:space="preserve"> </w:t>
      </w:r>
      <w:r w:rsidRPr="009B5054">
        <w:rPr>
          <w:i/>
          <w:iCs/>
          <w:spacing w:val="11"/>
          <w:sz w:val="22"/>
          <w:szCs w:val="22"/>
          <w:lang w:val="es-CR"/>
        </w:rPr>
        <w:t>3)</w:t>
      </w:r>
      <w:r w:rsidRPr="009B5054">
        <w:rPr>
          <w:i/>
          <w:iCs/>
          <w:spacing w:val="43"/>
          <w:sz w:val="22"/>
          <w:szCs w:val="22"/>
          <w:lang w:val="es-CR"/>
        </w:rPr>
        <w:t xml:space="preserve"> </w:t>
      </w:r>
      <w:r w:rsidRPr="009B5054">
        <w:rPr>
          <w:i/>
          <w:iCs/>
          <w:sz w:val="22"/>
          <w:szCs w:val="22"/>
          <w:lang w:val="es-CR"/>
        </w:rPr>
        <w:t>Tener</w:t>
      </w:r>
      <w:r w:rsidRPr="009B5054">
        <w:rPr>
          <w:i/>
          <w:iCs/>
          <w:spacing w:val="24"/>
          <w:sz w:val="22"/>
          <w:szCs w:val="22"/>
          <w:lang w:val="es-CR"/>
        </w:rPr>
        <w:t xml:space="preserve"> </w:t>
      </w:r>
      <w:r w:rsidRPr="009B5054">
        <w:rPr>
          <w:i/>
          <w:iCs/>
          <w:sz w:val="22"/>
          <w:szCs w:val="22"/>
          <w:lang w:val="es-CR"/>
        </w:rPr>
        <w:t>por</w:t>
      </w:r>
      <w:r w:rsidRPr="009B5054">
        <w:rPr>
          <w:i/>
          <w:iCs/>
          <w:spacing w:val="24"/>
          <w:sz w:val="22"/>
          <w:szCs w:val="22"/>
          <w:lang w:val="es-CR"/>
        </w:rPr>
        <w:t xml:space="preserve"> </w:t>
      </w:r>
      <w:r w:rsidRPr="009B5054">
        <w:rPr>
          <w:i/>
          <w:iCs/>
          <w:sz w:val="22"/>
          <w:szCs w:val="22"/>
          <w:lang w:val="es-CR"/>
        </w:rPr>
        <w:t>hechas</w:t>
      </w:r>
      <w:r w:rsidRPr="009B5054">
        <w:rPr>
          <w:i/>
          <w:iCs/>
          <w:spacing w:val="25"/>
          <w:sz w:val="22"/>
          <w:szCs w:val="22"/>
          <w:lang w:val="es-CR"/>
        </w:rPr>
        <w:t xml:space="preserve"> </w:t>
      </w:r>
      <w:r w:rsidRPr="009B5054">
        <w:rPr>
          <w:i/>
          <w:iCs/>
          <w:sz w:val="22"/>
          <w:szCs w:val="22"/>
          <w:lang w:val="es-CR"/>
        </w:rPr>
        <w:t>las</w:t>
      </w:r>
      <w:r w:rsidRPr="009B5054">
        <w:rPr>
          <w:i/>
          <w:iCs/>
          <w:spacing w:val="27"/>
          <w:sz w:val="22"/>
          <w:szCs w:val="22"/>
          <w:lang w:val="es-CR"/>
        </w:rPr>
        <w:t xml:space="preserve"> </w:t>
      </w:r>
      <w:r w:rsidRPr="009B5054">
        <w:rPr>
          <w:i/>
          <w:iCs/>
          <w:sz w:val="22"/>
          <w:szCs w:val="22"/>
          <w:lang w:val="es-CR"/>
        </w:rPr>
        <w:t>manifestaciones</w:t>
      </w:r>
      <w:r w:rsidRPr="009B5054">
        <w:rPr>
          <w:i/>
          <w:iCs/>
          <w:spacing w:val="25"/>
          <w:sz w:val="22"/>
          <w:szCs w:val="22"/>
          <w:lang w:val="es-CR"/>
        </w:rPr>
        <w:t xml:space="preserve"> </w:t>
      </w:r>
      <w:r w:rsidRPr="009B5054">
        <w:rPr>
          <w:i/>
          <w:iCs/>
          <w:sz w:val="22"/>
          <w:szCs w:val="22"/>
          <w:lang w:val="es-CR"/>
        </w:rPr>
        <w:t>del</w:t>
      </w:r>
      <w:r w:rsidRPr="009B5054">
        <w:rPr>
          <w:i/>
          <w:iCs/>
          <w:spacing w:val="24"/>
          <w:sz w:val="22"/>
          <w:szCs w:val="22"/>
          <w:lang w:val="es-CR"/>
        </w:rPr>
        <w:t xml:space="preserve"> </w:t>
      </w:r>
      <w:r w:rsidRPr="009B5054">
        <w:rPr>
          <w:i/>
          <w:iCs/>
          <w:sz w:val="22"/>
          <w:szCs w:val="22"/>
          <w:lang w:val="es-CR"/>
        </w:rPr>
        <w:t xml:space="preserve">Director Ejecutivo. </w:t>
      </w:r>
      <w:r w:rsidRPr="009B5054">
        <w:rPr>
          <w:i/>
          <w:iCs/>
          <w:spacing w:val="11"/>
          <w:sz w:val="22"/>
          <w:szCs w:val="22"/>
          <w:lang w:val="es-CR"/>
        </w:rPr>
        <w:t xml:space="preserve">4) </w:t>
      </w:r>
      <w:r w:rsidRPr="009B5054">
        <w:rPr>
          <w:b/>
          <w:bCs/>
          <w:i/>
          <w:iCs/>
          <w:sz w:val="22"/>
          <w:szCs w:val="22"/>
          <w:lang w:val="es-CR"/>
        </w:rPr>
        <w:t>Solicitar a la Procuraduría General de la República que en defensa de los intereses públicos y por encontrarse cercana la fecha en que</w:t>
      </w:r>
      <w:r w:rsidRPr="009B5054">
        <w:rPr>
          <w:b/>
          <w:bCs/>
          <w:i/>
          <w:iCs/>
          <w:spacing w:val="-7"/>
          <w:sz w:val="22"/>
          <w:szCs w:val="22"/>
          <w:lang w:val="es-CR"/>
        </w:rPr>
        <w:t xml:space="preserve"> </w:t>
      </w:r>
      <w:r w:rsidRPr="009B5054">
        <w:rPr>
          <w:b/>
          <w:bCs/>
          <w:i/>
          <w:iCs/>
          <w:sz w:val="22"/>
          <w:szCs w:val="22"/>
          <w:lang w:val="es-CR"/>
        </w:rPr>
        <w:t>opera</w:t>
      </w:r>
      <w:r w:rsidRPr="009B5054">
        <w:rPr>
          <w:b/>
          <w:bCs/>
          <w:i/>
          <w:iCs/>
          <w:spacing w:val="-8"/>
          <w:sz w:val="22"/>
          <w:szCs w:val="22"/>
          <w:lang w:val="es-CR"/>
        </w:rPr>
        <w:t xml:space="preserve"> </w:t>
      </w:r>
      <w:r w:rsidRPr="009B5054">
        <w:rPr>
          <w:b/>
          <w:bCs/>
          <w:i/>
          <w:iCs/>
          <w:sz w:val="22"/>
          <w:szCs w:val="22"/>
          <w:lang w:val="es-CR"/>
        </w:rPr>
        <w:t>el</w:t>
      </w:r>
      <w:r w:rsidRPr="009B5054">
        <w:rPr>
          <w:b/>
          <w:bCs/>
          <w:i/>
          <w:iCs/>
          <w:spacing w:val="-8"/>
          <w:sz w:val="22"/>
          <w:szCs w:val="22"/>
          <w:lang w:val="es-CR"/>
        </w:rPr>
        <w:t xml:space="preserve"> </w:t>
      </w:r>
      <w:r w:rsidRPr="009B5054">
        <w:rPr>
          <w:b/>
          <w:bCs/>
          <w:i/>
          <w:iCs/>
          <w:sz w:val="22"/>
          <w:szCs w:val="22"/>
          <w:lang w:val="es-CR"/>
        </w:rPr>
        <w:t>plazo</w:t>
      </w:r>
      <w:r w:rsidRPr="009B5054">
        <w:rPr>
          <w:b/>
          <w:bCs/>
          <w:i/>
          <w:iCs/>
          <w:spacing w:val="-7"/>
          <w:sz w:val="22"/>
          <w:szCs w:val="22"/>
          <w:lang w:val="es-CR"/>
        </w:rPr>
        <w:t xml:space="preserve"> </w:t>
      </w:r>
      <w:r w:rsidRPr="009B5054">
        <w:rPr>
          <w:b/>
          <w:bCs/>
          <w:i/>
          <w:iCs/>
          <w:sz w:val="22"/>
          <w:szCs w:val="22"/>
          <w:lang w:val="es-CR"/>
        </w:rPr>
        <w:t>de</w:t>
      </w:r>
      <w:r w:rsidRPr="009B5054">
        <w:rPr>
          <w:b/>
          <w:bCs/>
          <w:i/>
          <w:iCs/>
          <w:spacing w:val="-5"/>
          <w:sz w:val="22"/>
          <w:szCs w:val="22"/>
          <w:lang w:val="es-CR"/>
        </w:rPr>
        <w:t xml:space="preserve"> </w:t>
      </w:r>
      <w:r w:rsidRPr="009B5054">
        <w:rPr>
          <w:b/>
          <w:bCs/>
          <w:i/>
          <w:iCs/>
          <w:sz w:val="22"/>
          <w:szCs w:val="22"/>
          <w:lang w:val="es-CR"/>
        </w:rPr>
        <w:t>prescripción</w:t>
      </w:r>
      <w:r w:rsidRPr="009B5054">
        <w:rPr>
          <w:b/>
          <w:bCs/>
          <w:i/>
          <w:iCs/>
          <w:spacing w:val="-7"/>
          <w:sz w:val="22"/>
          <w:szCs w:val="22"/>
          <w:lang w:val="es-CR"/>
        </w:rPr>
        <w:t xml:space="preserve"> </w:t>
      </w:r>
      <w:r w:rsidRPr="009B5054">
        <w:rPr>
          <w:b/>
          <w:bCs/>
          <w:i/>
          <w:iCs/>
          <w:sz w:val="22"/>
          <w:szCs w:val="22"/>
          <w:lang w:val="es-CR"/>
        </w:rPr>
        <w:t>previsto</w:t>
      </w:r>
      <w:r w:rsidRPr="009B5054">
        <w:rPr>
          <w:b/>
          <w:bCs/>
          <w:i/>
          <w:iCs/>
          <w:spacing w:val="-9"/>
          <w:sz w:val="22"/>
          <w:szCs w:val="22"/>
          <w:lang w:val="es-CR"/>
        </w:rPr>
        <w:t xml:space="preserve"> </w:t>
      </w:r>
      <w:r w:rsidRPr="009B5054">
        <w:rPr>
          <w:b/>
          <w:bCs/>
          <w:i/>
          <w:iCs/>
          <w:sz w:val="22"/>
          <w:szCs w:val="22"/>
          <w:lang w:val="es-CR"/>
        </w:rPr>
        <w:t>en</w:t>
      </w:r>
      <w:r w:rsidRPr="009B5054">
        <w:rPr>
          <w:b/>
          <w:bCs/>
          <w:i/>
          <w:iCs/>
          <w:spacing w:val="-7"/>
          <w:sz w:val="22"/>
          <w:szCs w:val="22"/>
          <w:lang w:val="es-CR"/>
        </w:rPr>
        <w:t xml:space="preserve"> </w:t>
      </w:r>
      <w:r w:rsidRPr="009B5054">
        <w:rPr>
          <w:b/>
          <w:bCs/>
          <w:i/>
          <w:iCs/>
          <w:sz w:val="22"/>
          <w:szCs w:val="22"/>
          <w:lang w:val="es-CR"/>
        </w:rPr>
        <w:t>el</w:t>
      </w:r>
      <w:r w:rsidRPr="009B5054">
        <w:rPr>
          <w:b/>
          <w:bCs/>
          <w:i/>
          <w:iCs/>
          <w:spacing w:val="-8"/>
          <w:sz w:val="22"/>
          <w:szCs w:val="22"/>
          <w:lang w:val="es-CR"/>
        </w:rPr>
        <w:t xml:space="preserve"> </w:t>
      </w:r>
      <w:r w:rsidRPr="009B5054">
        <w:rPr>
          <w:b/>
          <w:bCs/>
          <w:i/>
          <w:iCs/>
          <w:sz w:val="22"/>
          <w:szCs w:val="22"/>
          <w:lang w:val="es-CR"/>
        </w:rPr>
        <w:t>artículo</w:t>
      </w:r>
      <w:r w:rsidRPr="009B5054">
        <w:rPr>
          <w:b/>
          <w:bCs/>
          <w:i/>
          <w:iCs/>
          <w:spacing w:val="-8"/>
          <w:sz w:val="22"/>
          <w:szCs w:val="22"/>
          <w:lang w:val="es-CR"/>
        </w:rPr>
        <w:t xml:space="preserve"> </w:t>
      </w:r>
      <w:r w:rsidRPr="009B5054">
        <w:rPr>
          <w:b/>
          <w:bCs/>
          <w:i/>
          <w:iCs/>
          <w:sz w:val="22"/>
          <w:szCs w:val="22"/>
          <w:lang w:val="es-CR"/>
        </w:rPr>
        <w:t>35</w:t>
      </w:r>
      <w:r w:rsidRPr="009B5054">
        <w:rPr>
          <w:b/>
          <w:bCs/>
          <w:i/>
          <w:iCs/>
          <w:spacing w:val="-7"/>
          <w:sz w:val="22"/>
          <w:szCs w:val="22"/>
          <w:lang w:val="es-CR"/>
        </w:rPr>
        <w:t xml:space="preserve"> </w:t>
      </w:r>
      <w:r w:rsidRPr="009B5054">
        <w:rPr>
          <w:b/>
          <w:bCs/>
          <w:i/>
          <w:iCs/>
          <w:sz w:val="22"/>
          <w:szCs w:val="22"/>
          <w:lang w:val="es-CR"/>
        </w:rPr>
        <w:t>de</w:t>
      </w:r>
      <w:r w:rsidRPr="009B5054">
        <w:rPr>
          <w:b/>
          <w:bCs/>
          <w:i/>
          <w:iCs/>
          <w:spacing w:val="-6"/>
          <w:sz w:val="22"/>
          <w:szCs w:val="22"/>
          <w:lang w:val="es-CR"/>
        </w:rPr>
        <w:t xml:space="preserve"> </w:t>
      </w:r>
      <w:r w:rsidRPr="009B5054">
        <w:rPr>
          <w:b/>
          <w:bCs/>
          <w:i/>
          <w:iCs/>
          <w:sz w:val="22"/>
          <w:szCs w:val="22"/>
          <w:lang w:val="es-CR"/>
        </w:rPr>
        <w:t>la</w:t>
      </w:r>
      <w:r w:rsidRPr="009B5054">
        <w:rPr>
          <w:b/>
          <w:bCs/>
          <w:i/>
          <w:iCs/>
          <w:spacing w:val="-7"/>
          <w:sz w:val="22"/>
          <w:szCs w:val="22"/>
          <w:lang w:val="es-CR"/>
        </w:rPr>
        <w:t xml:space="preserve"> </w:t>
      </w:r>
      <w:r w:rsidRPr="009B5054">
        <w:rPr>
          <w:b/>
          <w:bCs/>
          <w:i/>
          <w:iCs/>
          <w:sz w:val="22"/>
          <w:szCs w:val="22"/>
          <w:lang w:val="es-CR"/>
        </w:rPr>
        <w:t>Ley</w:t>
      </w:r>
      <w:r w:rsidRPr="009B5054">
        <w:rPr>
          <w:b/>
          <w:bCs/>
          <w:i/>
          <w:iCs/>
          <w:spacing w:val="-8"/>
          <w:sz w:val="22"/>
          <w:szCs w:val="22"/>
          <w:lang w:val="es-CR"/>
        </w:rPr>
        <w:t xml:space="preserve"> </w:t>
      </w:r>
      <w:r w:rsidRPr="009B5054">
        <w:rPr>
          <w:b/>
          <w:bCs/>
          <w:i/>
          <w:iCs/>
          <w:sz w:val="22"/>
          <w:szCs w:val="22"/>
          <w:lang w:val="es-CR"/>
        </w:rPr>
        <w:t xml:space="preserve">de Contratación Administrativa, presente la respectiva demanda por los daños causados que se estiman en la suma de 800.000.000,00 (ochocientos millones de </w:t>
      </w:r>
      <w:r w:rsidRPr="009B5054">
        <w:rPr>
          <w:b/>
          <w:bCs/>
          <w:i/>
          <w:iCs/>
          <w:sz w:val="22"/>
          <w:szCs w:val="22"/>
          <w:lang w:val="es-CR"/>
        </w:rPr>
        <w:lastRenderedPageBreak/>
        <w:t>colones) más los perjuicios que se lleguen a determinar.</w:t>
      </w:r>
      <w:r w:rsidRPr="009B5054">
        <w:rPr>
          <w:i/>
          <w:iCs/>
          <w:spacing w:val="-14"/>
          <w:sz w:val="22"/>
          <w:szCs w:val="22"/>
          <w:lang w:val="es-CR"/>
        </w:rPr>
        <w:t xml:space="preserve"> </w:t>
      </w:r>
      <w:r w:rsidRPr="009B5054">
        <w:rPr>
          <w:i/>
          <w:iCs/>
          <w:spacing w:val="11"/>
          <w:sz w:val="22"/>
          <w:szCs w:val="22"/>
          <w:lang w:val="es-CR"/>
        </w:rPr>
        <w:t>5)</w:t>
      </w:r>
      <w:r w:rsidRPr="009B5054">
        <w:rPr>
          <w:i/>
          <w:iCs/>
          <w:spacing w:val="5"/>
          <w:sz w:val="22"/>
          <w:szCs w:val="22"/>
          <w:lang w:val="es-CR"/>
        </w:rPr>
        <w:t xml:space="preserve"> </w:t>
      </w:r>
      <w:r w:rsidRPr="009B5054">
        <w:rPr>
          <w:i/>
          <w:iCs/>
          <w:sz w:val="22"/>
          <w:szCs w:val="22"/>
          <w:lang w:val="es-CR"/>
        </w:rPr>
        <w:t>Hágase</w:t>
      </w:r>
      <w:r w:rsidRPr="009B5054">
        <w:rPr>
          <w:i/>
          <w:iCs/>
          <w:spacing w:val="-12"/>
          <w:sz w:val="22"/>
          <w:szCs w:val="22"/>
          <w:lang w:val="es-CR"/>
        </w:rPr>
        <w:t xml:space="preserve"> </w:t>
      </w:r>
      <w:r w:rsidRPr="009B5054">
        <w:rPr>
          <w:i/>
          <w:iCs/>
          <w:sz w:val="22"/>
          <w:szCs w:val="22"/>
          <w:lang w:val="es-CR"/>
        </w:rPr>
        <w:t>del</w:t>
      </w:r>
      <w:r w:rsidRPr="009B5054">
        <w:rPr>
          <w:i/>
          <w:iCs/>
          <w:spacing w:val="-13"/>
          <w:sz w:val="22"/>
          <w:szCs w:val="22"/>
          <w:lang w:val="es-CR"/>
        </w:rPr>
        <w:t xml:space="preserve"> </w:t>
      </w:r>
      <w:r w:rsidRPr="009B5054">
        <w:rPr>
          <w:i/>
          <w:iCs/>
          <w:sz w:val="22"/>
          <w:szCs w:val="22"/>
          <w:lang w:val="es-CR"/>
        </w:rPr>
        <w:t>conocimiento</w:t>
      </w:r>
      <w:r w:rsidRPr="009B5054">
        <w:rPr>
          <w:i/>
          <w:iCs/>
          <w:spacing w:val="-11"/>
          <w:sz w:val="22"/>
          <w:szCs w:val="22"/>
          <w:lang w:val="es-CR"/>
        </w:rPr>
        <w:t xml:space="preserve"> </w:t>
      </w:r>
      <w:r w:rsidRPr="009B5054">
        <w:rPr>
          <w:i/>
          <w:iCs/>
          <w:sz w:val="22"/>
          <w:szCs w:val="22"/>
          <w:lang w:val="es-CR"/>
        </w:rPr>
        <w:t>de</w:t>
      </w:r>
      <w:r w:rsidRPr="009B5054">
        <w:rPr>
          <w:i/>
          <w:iCs/>
          <w:spacing w:val="-11"/>
          <w:sz w:val="22"/>
          <w:szCs w:val="22"/>
          <w:lang w:val="es-CR"/>
        </w:rPr>
        <w:t xml:space="preserve"> </w:t>
      </w:r>
      <w:r w:rsidRPr="009B5054">
        <w:rPr>
          <w:i/>
          <w:iCs/>
          <w:sz w:val="22"/>
          <w:szCs w:val="22"/>
          <w:lang w:val="es-CR"/>
        </w:rPr>
        <w:t>la</w:t>
      </w:r>
      <w:r w:rsidRPr="009B5054">
        <w:rPr>
          <w:i/>
          <w:iCs/>
          <w:spacing w:val="-12"/>
          <w:sz w:val="22"/>
          <w:szCs w:val="22"/>
          <w:lang w:val="es-CR"/>
        </w:rPr>
        <w:t xml:space="preserve"> </w:t>
      </w:r>
      <w:r w:rsidRPr="009B5054">
        <w:rPr>
          <w:i/>
          <w:iCs/>
          <w:sz w:val="22"/>
          <w:szCs w:val="22"/>
          <w:lang w:val="es-CR"/>
        </w:rPr>
        <w:t>Corte</w:t>
      </w:r>
      <w:r w:rsidRPr="009B5054">
        <w:rPr>
          <w:i/>
          <w:iCs/>
          <w:spacing w:val="-11"/>
          <w:sz w:val="22"/>
          <w:szCs w:val="22"/>
          <w:lang w:val="es-CR"/>
        </w:rPr>
        <w:t xml:space="preserve"> </w:t>
      </w:r>
      <w:r w:rsidRPr="009B5054">
        <w:rPr>
          <w:i/>
          <w:iCs/>
          <w:sz w:val="22"/>
          <w:szCs w:val="22"/>
          <w:lang w:val="es-CR"/>
        </w:rPr>
        <w:t>Plena</w:t>
      </w:r>
      <w:r w:rsidRPr="009B5054">
        <w:rPr>
          <w:i/>
          <w:iCs/>
          <w:spacing w:val="-13"/>
          <w:sz w:val="22"/>
          <w:szCs w:val="22"/>
          <w:lang w:val="es-CR"/>
        </w:rPr>
        <w:t xml:space="preserve"> </w:t>
      </w:r>
      <w:r w:rsidRPr="009B5054">
        <w:rPr>
          <w:i/>
          <w:iCs/>
          <w:sz w:val="22"/>
          <w:szCs w:val="22"/>
          <w:lang w:val="es-CR"/>
        </w:rPr>
        <w:t>este</w:t>
      </w:r>
      <w:r w:rsidRPr="009B5054">
        <w:rPr>
          <w:i/>
          <w:iCs/>
          <w:spacing w:val="-11"/>
          <w:sz w:val="22"/>
          <w:szCs w:val="22"/>
          <w:lang w:val="es-CR"/>
        </w:rPr>
        <w:t xml:space="preserve"> </w:t>
      </w:r>
      <w:r w:rsidRPr="009B5054">
        <w:rPr>
          <w:i/>
          <w:iCs/>
          <w:sz w:val="22"/>
          <w:szCs w:val="22"/>
          <w:lang w:val="es-CR"/>
        </w:rPr>
        <w:t xml:space="preserve">acuerdo. </w:t>
      </w:r>
      <w:proofErr w:type="gramStart"/>
      <w:r w:rsidRPr="009B5054">
        <w:rPr>
          <w:i/>
          <w:iCs/>
          <w:sz w:val="22"/>
          <w:szCs w:val="22"/>
          <w:lang w:val="es-CR"/>
        </w:rPr>
        <w:t>6 )</w:t>
      </w:r>
      <w:proofErr w:type="gramEnd"/>
      <w:r w:rsidRPr="009B5054">
        <w:rPr>
          <w:i/>
          <w:iCs/>
          <w:sz w:val="22"/>
          <w:szCs w:val="22"/>
          <w:lang w:val="es-CR"/>
        </w:rPr>
        <w:t xml:space="preserve"> La Dirección Ejecutiva tomará nota para los fines consiguientes. Se </w:t>
      </w:r>
      <w:r w:rsidRPr="009B5054">
        <w:rPr>
          <w:i/>
          <w:iCs/>
          <w:spacing w:val="14"/>
          <w:sz w:val="22"/>
          <w:szCs w:val="22"/>
          <w:lang w:val="es-CR"/>
        </w:rPr>
        <w:t>declara</w:t>
      </w:r>
      <w:r w:rsidRPr="009B5054">
        <w:rPr>
          <w:i/>
          <w:iCs/>
          <w:spacing w:val="-5"/>
          <w:sz w:val="22"/>
          <w:szCs w:val="22"/>
          <w:lang w:val="es-CR"/>
        </w:rPr>
        <w:t xml:space="preserve"> </w:t>
      </w:r>
      <w:r w:rsidRPr="009B5054">
        <w:rPr>
          <w:i/>
          <w:iCs/>
          <w:spacing w:val="14"/>
          <w:sz w:val="22"/>
          <w:szCs w:val="22"/>
          <w:lang w:val="es-CR"/>
        </w:rPr>
        <w:t>acuerdo</w:t>
      </w:r>
      <w:r w:rsidRPr="009B5054">
        <w:rPr>
          <w:i/>
          <w:iCs/>
          <w:spacing w:val="-4"/>
          <w:sz w:val="22"/>
          <w:szCs w:val="22"/>
          <w:lang w:val="es-CR"/>
        </w:rPr>
        <w:t xml:space="preserve"> </w:t>
      </w:r>
      <w:r w:rsidRPr="009B5054">
        <w:rPr>
          <w:i/>
          <w:iCs/>
          <w:spacing w:val="13"/>
          <w:sz w:val="22"/>
          <w:szCs w:val="22"/>
          <w:lang w:val="es-CR"/>
        </w:rPr>
        <w:t>firme."</w:t>
      </w:r>
      <w:r w:rsidRPr="009B5054">
        <w:rPr>
          <w:i/>
          <w:iCs/>
          <w:spacing w:val="2"/>
          <w:sz w:val="22"/>
          <w:szCs w:val="22"/>
          <w:lang w:val="es-CR"/>
        </w:rPr>
        <w:t xml:space="preserve"> </w:t>
      </w:r>
      <w:r w:rsidRPr="009B5054">
        <w:rPr>
          <w:sz w:val="22"/>
          <w:szCs w:val="22"/>
          <w:lang w:val="es-CR"/>
        </w:rPr>
        <w:t>(El</w:t>
      </w:r>
      <w:r w:rsidRPr="009B5054">
        <w:rPr>
          <w:spacing w:val="-17"/>
          <w:sz w:val="22"/>
          <w:szCs w:val="22"/>
          <w:lang w:val="es-CR"/>
        </w:rPr>
        <w:t xml:space="preserve"> </w:t>
      </w:r>
      <w:r w:rsidRPr="009B5054">
        <w:rPr>
          <w:sz w:val="22"/>
          <w:szCs w:val="22"/>
          <w:lang w:val="es-CR"/>
        </w:rPr>
        <w:t>subrayado</w:t>
      </w:r>
      <w:r w:rsidRPr="009B5054">
        <w:rPr>
          <w:spacing w:val="-17"/>
          <w:sz w:val="22"/>
          <w:szCs w:val="22"/>
          <w:lang w:val="es-CR"/>
        </w:rPr>
        <w:t xml:space="preserve"> </w:t>
      </w:r>
      <w:r w:rsidRPr="009B5054">
        <w:rPr>
          <w:sz w:val="22"/>
          <w:szCs w:val="22"/>
          <w:lang w:val="es-CR"/>
        </w:rPr>
        <w:t>no</w:t>
      </w:r>
      <w:r w:rsidRPr="009B5054">
        <w:rPr>
          <w:spacing w:val="-15"/>
          <w:sz w:val="22"/>
          <w:szCs w:val="22"/>
          <w:lang w:val="es-CR"/>
        </w:rPr>
        <w:t xml:space="preserve"> </w:t>
      </w:r>
      <w:r w:rsidRPr="009B5054">
        <w:rPr>
          <w:sz w:val="22"/>
          <w:szCs w:val="22"/>
          <w:lang w:val="es-CR"/>
        </w:rPr>
        <w:t>es</w:t>
      </w:r>
      <w:r w:rsidRPr="009B5054">
        <w:rPr>
          <w:spacing w:val="-15"/>
          <w:sz w:val="22"/>
          <w:szCs w:val="22"/>
          <w:lang w:val="es-CR"/>
        </w:rPr>
        <w:t xml:space="preserve"> </w:t>
      </w:r>
      <w:r w:rsidRPr="009B5054">
        <w:rPr>
          <w:sz w:val="22"/>
          <w:szCs w:val="22"/>
          <w:lang w:val="es-CR"/>
        </w:rPr>
        <w:t>del</w:t>
      </w:r>
      <w:r w:rsidRPr="009B5054">
        <w:rPr>
          <w:spacing w:val="-17"/>
          <w:sz w:val="22"/>
          <w:szCs w:val="22"/>
          <w:lang w:val="es-CR"/>
        </w:rPr>
        <w:t xml:space="preserve"> </w:t>
      </w:r>
      <w:r w:rsidRPr="009B5054">
        <w:rPr>
          <w:sz w:val="22"/>
          <w:szCs w:val="22"/>
          <w:lang w:val="es-CR"/>
        </w:rPr>
        <w:t>original)</w:t>
      </w:r>
    </w:p>
    <w:p w14:paraId="7A6A502B" w14:textId="77777777" w:rsidR="009B5054" w:rsidRPr="009B5054" w:rsidRDefault="009B5054" w:rsidP="009B5054">
      <w:pPr>
        <w:ind w:left="851" w:right="851" w:firstLine="709"/>
        <w:jc w:val="both"/>
        <w:rPr>
          <w:sz w:val="22"/>
          <w:szCs w:val="22"/>
          <w:lang w:val="es-CR"/>
        </w:rPr>
      </w:pPr>
    </w:p>
    <w:p w14:paraId="5B926DF7" w14:textId="77777777" w:rsidR="009B5054" w:rsidRPr="009B5054" w:rsidRDefault="009B5054" w:rsidP="009B5054">
      <w:pPr>
        <w:ind w:left="851" w:right="851" w:firstLine="709"/>
        <w:jc w:val="both"/>
        <w:rPr>
          <w:sz w:val="22"/>
          <w:szCs w:val="22"/>
          <w:lang w:val="es-CR"/>
        </w:rPr>
      </w:pPr>
      <w:r w:rsidRPr="009B5054">
        <w:rPr>
          <w:b/>
          <w:bCs/>
          <w:sz w:val="22"/>
          <w:szCs w:val="22"/>
          <w:lang w:val="es-CR"/>
        </w:rPr>
        <w:t>b)</w:t>
      </w:r>
      <w:r w:rsidRPr="009B5054">
        <w:rPr>
          <w:sz w:val="22"/>
          <w:szCs w:val="22"/>
          <w:lang w:val="es-CR"/>
        </w:rPr>
        <w:t xml:space="preserve"> Según el oficio No. ADPb-2897-2021 del 7 de mayo de 2021, suscrito por la Licda. Mónica Padilla Cubero, Procuradora del Área de Derecho público de la Procuraduría General de la República, sobre el trámite del proceso judicial No. 13-003029-1027-CA, se expuso que el 13 de mayo de 2013, el Estado presentó demanda por vicios ocultos en el diseño y construcción del edificio de los Tribunales de Justicia de Santa Cruz, contra las empresas </w:t>
      </w:r>
      <w:proofErr w:type="spellStart"/>
      <w:r w:rsidRPr="009B5054">
        <w:rPr>
          <w:sz w:val="22"/>
          <w:szCs w:val="22"/>
          <w:lang w:val="es-CR"/>
        </w:rPr>
        <w:t>Consultécnica</w:t>
      </w:r>
      <w:proofErr w:type="spellEnd"/>
      <w:r w:rsidRPr="009B5054">
        <w:rPr>
          <w:sz w:val="22"/>
          <w:szCs w:val="22"/>
          <w:lang w:val="es-CR"/>
        </w:rPr>
        <w:t xml:space="preserve"> S.A. y </w:t>
      </w:r>
      <w:proofErr w:type="spellStart"/>
      <w:r w:rsidRPr="009B5054">
        <w:rPr>
          <w:sz w:val="22"/>
          <w:szCs w:val="22"/>
          <w:lang w:val="es-CR"/>
        </w:rPr>
        <w:t>Edica</w:t>
      </w:r>
      <w:proofErr w:type="spellEnd"/>
      <w:r w:rsidRPr="009B5054">
        <w:rPr>
          <w:sz w:val="22"/>
          <w:szCs w:val="22"/>
          <w:lang w:val="es-CR"/>
        </w:rPr>
        <w:t xml:space="preserve"> Limitada, en donde las pretensiones del proceso fueron definidas de la siguiente manera:</w:t>
      </w:r>
    </w:p>
    <w:p w14:paraId="1B918FBF" w14:textId="77777777" w:rsidR="009B5054" w:rsidRPr="009B5054" w:rsidRDefault="009B5054" w:rsidP="009B5054">
      <w:pPr>
        <w:ind w:left="851" w:right="851" w:firstLine="709"/>
        <w:jc w:val="both"/>
        <w:rPr>
          <w:sz w:val="22"/>
          <w:szCs w:val="22"/>
          <w:lang w:val="es-CR"/>
        </w:rPr>
      </w:pPr>
    </w:p>
    <w:p w14:paraId="3A446542"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w:t>
      </w:r>
      <w:proofErr w:type="gramStart"/>
      <w:r w:rsidRPr="009B5054">
        <w:rPr>
          <w:i/>
          <w:iCs/>
          <w:sz w:val="22"/>
          <w:szCs w:val="22"/>
          <w:lang w:val="es-CR"/>
        </w:rPr>
        <w:t>1 )</w:t>
      </w:r>
      <w:proofErr w:type="gramEnd"/>
      <w:r w:rsidRPr="009B5054">
        <w:rPr>
          <w:i/>
          <w:iCs/>
          <w:sz w:val="22"/>
          <w:szCs w:val="22"/>
          <w:lang w:val="es-CR"/>
        </w:rPr>
        <w:t xml:space="preserve"> Que se declare el incumplimiento grave de los contratos </w:t>
      </w:r>
      <w:proofErr w:type="spellStart"/>
      <w:r w:rsidRPr="009B5054">
        <w:rPr>
          <w:i/>
          <w:iCs/>
          <w:sz w:val="22"/>
          <w:szCs w:val="22"/>
          <w:lang w:val="es-CR"/>
        </w:rPr>
        <w:t>N°</w:t>
      </w:r>
      <w:proofErr w:type="spellEnd"/>
      <w:r w:rsidRPr="009B5054">
        <w:rPr>
          <w:i/>
          <w:iCs/>
          <w:sz w:val="22"/>
          <w:szCs w:val="22"/>
          <w:lang w:val="es-CR"/>
        </w:rPr>
        <w:t xml:space="preserve"> 33-CG-01 y 6-CG- 02 y su adenda firmados con las empresas </w:t>
      </w:r>
      <w:proofErr w:type="spellStart"/>
      <w:r w:rsidRPr="009B5054">
        <w:rPr>
          <w:i/>
          <w:iCs/>
          <w:sz w:val="22"/>
          <w:szCs w:val="22"/>
          <w:lang w:val="es-CR"/>
        </w:rPr>
        <w:t>Consultécnica</w:t>
      </w:r>
      <w:proofErr w:type="spellEnd"/>
      <w:r w:rsidRPr="009B5054">
        <w:rPr>
          <w:i/>
          <w:iCs/>
          <w:sz w:val="22"/>
          <w:szCs w:val="22"/>
          <w:lang w:val="es-CR"/>
        </w:rPr>
        <w:t xml:space="preserve"> S.A. y </w:t>
      </w:r>
      <w:proofErr w:type="spellStart"/>
      <w:r w:rsidRPr="009B5054">
        <w:rPr>
          <w:i/>
          <w:iCs/>
          <w:sz w:val="22"/>
          <w:szCs w:val="22"/>
          <w:lang w:val="es-CR"/>
        </w:rPr>
        <w:t>Edica</w:t>
      </w:r>
      <w:proofErr w:type="spellEnd"/>
      <w:r w:rsidRPr="009B5054">
        <w:rPr>
          <w:i/>
          <w:iCs/>
          <w:sz w:val="22"/>
          <w:szCs w:val="22"/>
          <w:lang w:val="es-CR"/>
        </w:rPr>
        <w:t xml:space="preserve"> </w:t>
      </w:r>
      <w:proofErr w:type="spellStart"/>
      <w:r w:rsidRPr="009B5054">
        <w:rPr>
          <w:i/>
          <w:iCs/>
          <w:sz w:val="22"/>
          <w:szCs w:val="22"/>
          <w:lang w:val="es-CR"/>
        </w:rPr>
        <w:t>Ltda</w:t>
      </w:r>
      <w:proofErr w:type="spellEnd"/>
      <w:r w:rsidRPr="009B5054">
        <w:rPr>
          <w:i/>
          <w:iCs/>
          <w:sz w:val="22"/>
          <w:szCs w:val="22"/>
          <w:lang w:val="es-CR"/>
        </w:rPr>
        <w:t>, respectivamente, pues la obra diseñada y construida dichas empresas, cuentan con defectos constructivos y vicios ocultos, que comprometen la calidad de las obras contratadas.</w:t>
      </w:r>
    </w:p>
    <w:p w14:paraId="6CED6AC4" w14:textId="77777777" w:rsidR="009B5054" w:rsidRPr="009B5054" w:rsidRDefault="009B5054" w:rsidP="009B5054">
      <w:pPr>
        <w:ind w:left="851" w:right="851" w:firstLine="709"/>
        <w:jc w:val="both"/>
        <w:rPr>
          <w:i/>
          <w:iCs/>
          <w:sz w:val="22"/>
          <w:szCs w:val="22"/>
          <w:lang w:val="es-CR"/>
        </w:rPr>
      </w:pPr>
    </w:p>
    <w:p w14:paraId="6B25E094"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xml:space="preserve">2) Que se inhabilite a las empresas </w:t>
      </w:r>
      <w:proofErr w:type="spellStart"/>
      <w:r w:rsidRPr="009B5054">
        <w:rPr>
          <w:i/>
          <w:iCs/>
          <w:sz w:val="22"/>
          <w:szCs w:val="22"/>
          <w:lang w:val="es-CR"/>
        </w:rPr>
        <w:t>Consultécnica</w:t>
      </w:r>
      <w:proofErr w:type="spellEnd"/>
      <w:r w:rsidRPr="009B5054">
        <w:rPr>
          <w:i/>
          <w:iCs/>
          <w:sz w:val="22"/>
          <w:szCs w:val="22"/>
          <w:lang w:val="es-CR"/>
        </w:rPr>
        <w:t xml:space="preserve"> Sociedad Anónima y </w:t>
      </w:r>
      <w:proofErr w:type="spellStart"/>
      <w:r w:rsidRPr="009B5054">
        <w:rPr>
          <w:i/>
          <w:iCs/>
          <w:sz w:val="22"/>
          <w:szCs w:val="22"/>
          <w:lang w:val="es-CR"/>
        </w:rPr>
        <w:t>Edica</w:t>
      </w:r>
      <w:proofErr w:type="spellEnd"/>
      <w:r w:rsidRPr="009B5054">
        <w:rPr>
          <w:i/>
          <w:iCs/>
          <w:sz w:val="22"/>
          <w:szCs w:val="22"/>
          <w:lang w:val="es-CR"/>
        </w:rPr>
        <w:t xml:space="preserve"> Limitada por el período de 10 años para participar en procedimientos de contratación administrativa, por haber suministrado una obra de inferior condición y calidad a la ofrecida. Ello de acuerdo con lo estipulado en el artículo 100 inciso d) de la Ley de Contratación Administrativa.</w:t>
      </w:r>
    </w:p>
    <w:p w14:paraId="272585E1" w14:textId="77777777" w:rsidR="009B5054" w:rsidRPr="009B5054" w:rsidRDefault="009B5054" w:rsidP="009B5054">
      <w:pPr>
        <w:ind w:left="851" w:right="851" w:firstLine="709"/>
        <w:jc w:val="both"/>
        <w:rPr>
          <w:i/>
          <w:iCs/>
          <w:sz w:val="22"/>
          <w:szCs w:val="22"/>
          <w:lang w:val="es-CR"/>
        </w:rPr>
      </w:pPr>
    </w:p>
    <w:p w14:paraId="658DC2CE"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 xml:space="preserve">3) Condénese al pago del costo de reparación o en su defecto reposición de las obras que tienen defectos de diseño y constructivos y/o vicios ocultos, para ello, cuantifíquese por medio de perito nombrado al efecto, el costo que deberá asumir las empresas </w:t>
      </w:r>
      <w:proofErr w:type="spellStart"/>
      <w:r w:rsidRPr="009B5054">
        <w:rPr>
          <w:i/>
          <w:iCs/>
          <w:sz w:val="22"/>
          <w:szCs w:val="22"/>
          <w:lang w:val="es-CR"/>
        </w:rPr>
        <w:t>Consultécnica</w:t>
      </w:r>
      <w:proofErr w:type="spellEnd"/>
      <w:r w:rsidRPr="009B5054">
        <w:rPr>
          <w:i/>
          <w:iCs/>
          <w:sz w:val="22"/>
          <w:szCs w:val="22"/>
          <w:lang w:val="es-CR"/>
        </w:rPr>
        <w:t xml:space="preserve"> S.A. y </w:t>
      </w:r>
      <w:proofErr w:type="spellStart"/>
      <w:r w:rsidRPr="009B5054">
        <w:rPr>
          <w:i/>
          <w:iCs/>
          <w:sz w:val="22"/>
          <w:szCs w:val="22"/>
          <w:lang w:val="es-CR"/>
        </w:rPr>
        <w:t>Edica</w:t>
      </w:r>
      <w:proofErr w:type="spellEnd"/>
      <w:r w:rsidRPr="009B5054">
        <w:rPr>
          <w:i/>
          <w:iCs/>
          <w:sz w:val="22"/>
          <w:szCs w:val="22"/>
          <w:lang w:val="es-CR"/>
        </w:rPr>
        <w:t xml:space="preserve"> </w:t>
      </w:r>
      <w:proofErr w:type="spellStart"/>
      <w:r w:rsidRPr="009B5054">
        <w:rPr>
          <w:i/>
          <w:iCs/>
          <w:sz w:val="22"/>
          <w:szCs w:val="22"/>
          <w:lang w:val="es-CR"/>
        </w:rPr>
        <w:t>Ltda</w:t>
      </w:r>
      <w:proofErr w:type="spellEnd"/>
      <w:r w:rsidRPr="009B5054">
        <w:rPr>
          <w:i/>
          <w:iCs/>
          <w:sz w:val="22"/>
          <w:szCs w:val="22"/>
          <w:lang w:val="es-CR"/>
        </w:rPr>
        <w:t>, para reparar esos desperfectos y vicios ocultos.</w:t>
      </w:r>
    </w:p>
    <w:p w14:paraId="0A775046" w14:textId="77777777" w:rsidR="009B5054" w:rsidRPr="009B5054" w:rsidRDefault="009B5054" w:rsidP="009B5054">
      <w:pPr>
        <w:ind w:left="851" w:right="851" w:firstLine="709"/>
        <w:jc w:val="both"/>
        <w:rPr>
          <w:i/>
          <w:iCs/>
          <w:sz w:val="22"/>
          <w:szCs w:val="22"/>
          <w:lang w:val="es-CR"/>
        </w:rPr>
      </w:pPr>
    </w:p>
    <w:p w14:paraId="1E4F5570" w14:textId="77777777" w:rsidR="009B5054" w:rsidRPr="009B5054" w:rsidRDefault="009B5054" w:rsidP="009B5054">
      <w:pPr>
        <w:ind w:left="851" w:right="851" w:firstLine="709"/>
        <w:jc w:val="both"/>
        <w:rPr>
          <w:b/>
          <w:bCs/>
          <w:i/>
          <w:iCs/>
          <w:sz w:val="22"/>
          <w:szCs w:val="22"/>
          <w:lang w:val="es-CR"/>
        </w:rPr>
      </w:pPr>
      <w:r w:rsidRPr="009B5054">
        <w:rPr>
          <w:i/>
          <w:iCs/>
          <w:sz w:val="22"/>
          <w:szCs w:val="22"/>
          <w:lang w:val="es-CR"/>
        </w:rPr>
        <w:t xml:space="preserve">4) </w:t>
      </w:r>
      <w:r w:rsidRPr="009B5054">
        <w:rPr>
          <w:b/>
          <w:bCs/>
          <w:i/>
          <w:iCs/>
          <w:sz w:val="22"/>
          <w:szCs w:val="22"/>
          <w:lang w:val="es-CR"/>
        </w:rPr>
        <w:t xml:space="preserve">Que se condene a las empresas </w:t>
      </w:r>
      <w:proofErr w:type="spellStart"/>
      <w:r w:rsidRPr="009B5054">
        <w:rPr>
          <w:b/>
          <w:bCs/>
          <w:i/>
          <w:iCs/>
          <w:sz w:val="22"/>
          <w:szCs w:val="22"/>
          <w:lang w:val="es-CR"/>
        </w:rPr>
        <w:t>Consultécnica</w:t>
      </w:r>
      <w:proofErr w:type="spellEnd"/>
      <w:r w:rsidRPr="009B5054">
        <w:rPr>
          <w:b/>
          <w:bCs/>
          <w:i/>
          <w:iCs/>
          <w:sz w:val="22"/>
          <w:szCs w:val="22"/>
          <w:lang w:val="es-CR"/>
        </w:rPr>
        <w:t xml:space="preserve"> S.A., cédula jurídica </w:t>
      </w:r>
      <w:proofErr w:type="spellStart"/>
      <w:r w:rsidRPr="009B5054">
        <w:rPr>
          <w:b/>
          <w:bCs/>
          <w:i/>
          <w:iCs/>
          <w:sz w:val="22"/>
          <w:szCs w:val="22"/>
          <w:lang w:val="es-CR"/>
        </w:rPr>
        <w:t>N°</w:t>
      </w:r>
      <w:proofErr w:type="spellEnd"/>
      <w:r w:rsidRPr="009B5054">
        <w:rPr>
          <w:b/>
          <w:bCs/>
          <w:i/>
          <w:iCs/>
          <w:sz w:val="22"/>
          <w:szCs w:val="22"/>
          <w:lang w:val="es-CR"/>
        </w:rPr>
        <w:t xml:space="preserve"> 3-101-0006090-03 y </w:t>
      </w:r>
      <w:proofErr w:type="spellStart"/>
      <w:r w:rsidRPr="009B5054">
        <w:rPr>
          <w:b/>
          <w:bCs/>
          <w:i/>
          <w:iCs/>
          <w:sz w:val="22"/>
          <w:szCs w:val="22"/>
          <w:lang w:val="es-CR"/>
        </w:rPr>
        <w:t>Edica</w:t>
      </w:r>
      <w:proofErr w:type="spellEnd"/>
      <w:r w:rsidRPr="009B5054">
        <w:rPr>
          <w:b/>
          <w:bCs/>
          <w:i/>
          <w:iCs/>
          <w:sz w:val="22"/>
          <w:szCs w:val="22"/>
          <w:lang w:val="es-CR"/>
        </w:rPr>
        <w:t xml:space="preserve"> </w:t>
      </w:r>
      <w:proofErr w:type="spellStart"/>
      <w:r w:rsidRPr="009B5054">
        <w:rPr>
          <w:b/>
          <w:bCs/>
          <w:i/>
          <w:iCs/>
          <w:sz w:val="22"/>
          <w:szCs w:val="22"/>
          <w:lang w:val="es-CR"/>
        </w:rPr>
        <w:t>Ltda</w:t>
      </w:r>
      <w:proofErr w:type="spellEnd"/>
      <w:r w:rsidRPr="009B5054">
        <w:rPr>
          <w:b/>
          <w:bCs/>
          <w:i/>
          <w:iCs/>
          <w:sz w:val="22"/>
          <w:szCs w:val="22"/>
          <w:lang w:val="es-CR"/>
        </w:rPr>
        <w:t xml:space="preserve">, cédula jurídica </w:t>
      </w:r>
      <w:proofErr w:type="spellStart"/>
      <w:r w:rsidRPr="009B5054">
        <w:rPr>
          <w:b/>
          <w:bCs/>
          <w:i/>
          <w:iCs/>
          <w:sz w:val="22"/>
          <w:szCs w:val="22"/>
          <w:lang w:val="es-CR"/>
        </w:rPr>
        <w:t>N°</w:t>
      </w:r>
      <w:proofErr w:type="spellEnd"/>
      <w:r w:rsidRPr="009B5054">
        <w:rPr>
          <w:b/>
          <w:bCs/>
          <w:i/>
          <w:iCs/>
          <w:sz w:val="22"/>
          <w:szCs w:val="22"/>
          <w:lang w:val="es-CR"/>
        </w:rPr>
        <w:t xml:space="preserve"> 3-102-005810-29, a pagar la suma de ₡900.000.000/00 (novecientos millones de colones), por concepto de daños derivados de los vicios ocultos detectados en este caso.</w:t>
      </w:r>
    </w:p>
    <w:p w14:paraId="648D7284" w14:textId="77777777" w:rsidR="009B5054" w:rsidRPr="009B5054" w:rsidRDefault="009B5054" w:rsidP="009B5054">
      <w:pPr>
        <w:ind w:left="851" w:right="851" w:firstLine="709"/>
        <w:jc w:val="both"/>
        <w:rPr>
          <w:b/>
          <w:bCs/>
          <w:i/>
          <w:iCs/>
          <w:sz w:val="22"/>
          <w:szCs w:val="22"/>
          <w:lang w:val="es-CR"/>
        </w:rPr>
      </w:pPr>
    </w:p>
    <w:p w14:paraId="216F2113"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Que se condene a las demandadas al pago de los perjuicios que se lleguen a determinar.</w:t>
      </w:r>
    </w:p>
    <w:p w14:paraId="3F5497B1" w14:textId="77777777" w:rsidR="009B5054" w:rsidRPr="009B5054" w:rsidRDefault="009B5054" w:rsidP="009B5054">
      <w:pPr>
        <w:ind w:left="851" w:right="851" w:firstLine="709"/>
        <w:jc w:val="both"/>
        <w:rPr>
          <w:i/>
          <w:iCs/>
          <w:sz w:val="22"/>
          <w:szCs w:val="22"/>
          <w:lang w:val="es-CR"/>
        </w:rPr>
      </w:pPr>
    </w:p>
    <w:p w14:paraId="2B4C2736"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6) Que se condene a las demandadas al pago de los intereses que se lleguen a determinar en el presente proceso, desde la firmeza de la sentencia que se dicte y hasta su efectivo pago.</w:t>
      </w:r>
    </w:p>
    <w:p w14:paraId="23890827" w14:textId="77777777" w:rsidR="009B5054" w:rsidRPr="009B5054" w:rsidRDefault="009B5054" w:rsidP="009B5054">
      <w:pPr>
        <w:ind w:left="851" w:right="851" w:firstLine="709"/>
        <w:jc w:val="both"/>
        <w:rPr>
          <w:i/>
          <w:iCs/>
          <w:sz w:val="22"/>
          <w:szCs w:val="22"/>
          <w:lang w:val="es-CR"/>
        </w:rPr>
      </w:pPr>
    </w:p>
    <w:p w14:paraId="5B0A8939"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7) Que los montos que se establezcan en sentencia sean indexados</w:t>
      </w:r>
    </w:p>
    <w:p w14:paraId="3E3F2D5E"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w:t>
      </w:r>
    </w:p>
    <w:p w14:paraId="18BC4AF0"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8) Que todas las sumas establecidas en este proceso deberán depositarse a favor del Poder Judicial.</w:t>
      </w:r>
    </w:p>
    <w:p w14:paraId="0A93A039" w14:textId="77777777" w:rsidR="009B5054" w:rsidRPr="009B5054" w:rsidRDefault="009B5054" w:rsidP="009B5054">
      <w:pPr>
        <w:ind w:left="851" w:right="851" w:firstLine="709"/>
        <w:jc w:val="both"/>
        <w:rPr>
          <w:i/>
          <w:iCs/>
          <w:sz w:val="22"/>
          <w:szCs w:val="22"/>
          <w:lang w:val="es-CR"/>
        </w:rPr>
      </w:pPr>
    </w:p>
    <w:p w14:paraId="5C7665AD" w14:textId="77777777" w:rsidR="009B5054" w:rsidRPr="009B5054" w:rsidRDefault="009B5054" w:rsidP="009B5054">
      <w:pPr>
        <w:ind w:left="851" w:right="851" w:firstLine="709"/>
        <w:jc w:val="both"/>
        <w:rPr>
          <w:sz w:val="22"/>
          <w:szCs w:val="22"/>
          <w:lang w:val="es-CR"/>
        </w:rPr>
      </w:pPr>
      <w:r w:rsidRPr="009B5054">
        <w:rPr>
          <w:i/>
          <w:iCs/>
          <w:sz w:val="22"/>
          <w:szCs w:val="22"/>
          <w:lang w:val="es-CR"/>
        </w:rPr>
        <w:lastRenderedPageBreak/>
        <w:t xml:space="preserve">9) Que se condene a las demandas al pago de ambas costas de este proceso, tanto personales como procesales.” </w:t>
      </w:r>
      <w:r w:rsidRPr="009B5054">
        <w:rPr>
          <w:sz w:val="22"/>
          <w:szCs w:val="22"/>
          <w:lang w:val="es-CR"/>
        </w:rPr>
        <w:t xml:space="preserve">(La negrita no corresponde al original). </w:t>
      </w:r>
    </w:p>
    <w:p w14:paraId="452775D0" w14:textId="77777777" w:rsidR="009B5054" w:rsidRPr="009B5054" w:rsidRDefault="009B5054" w:rsidP="009B5054">
      <w:pPr>
        <w:ind w:left="851" w:right="851" w:firstLine="709"/>
        <w:jc w:val="both"/>
        <w:rPr>
          <w:bCs/>
          <w:iCs/>
          <w:sz w:val="22"/>
          <w:szCs w:val="22"/>
          <w:lang w:val="es-CR"/>
        </w:rPr>
      </w:pPr>
    </w:p>
    <w:p w14:paraId="15DF8FD8" w14:textId="77777777" w:rsidR="009B5054" w:rsidRPr="009B5054" w:rsidRDefault="009B5054" w:rsidP="009B5054">
      <w:pPr>
        <w:ind w:left="851" w:right="851" w:firstLine="709"/>
        <w:jc w:val="both"/>
        <w:rPr>
          <w:sz w:val="22"/>
          <w:szCs w:val="22"/>
          <w:lang w:val="es-CR"/>
        </w:rPr>
      </w:pPr>
      <w:r w:rsidRPr="009B5054">
        <w:rPr>
          <w:bCs/>
          <w:iCs/>
          <w:sz w:val="22"/>
          <w:szCs w:val="22"/>
          <w:lang w:val="es-CR"/>
        </w:rPr>
        <w:t xml:space="preserve">Por consiguiente, en fecha 30 de julio de 2018, se llevó a cabo la audiencia preliminar sin superarse la etapa de saneamiento </w:t>
      </w:r>
      <w:r w:rsidRPr="009B5054">
        <w:rPr>
          <w:sz w:val="22"/>
          <w:szCs w:val="22"/>
          <w:lang w:val="es-CR"/>
        </w:rPr>
        <w:t>debido a que se concedió al Estado plazo de cinco días hábiles para aportar los expedientes administrativos y tres días hábiles para determinar de conformidad con lo dispuesto en el numeral 58 del CPCA los daños y perjuicios, específicamente el motivo que los origina, en qué consisten y su estimación</w:t>
      </w:r>
      <w:r w:rsidRPr="009B5054">
        <w:rPr>
          <w:spacing w:val="-1"/>
          <w:sz w:val="22"/>
          <w:szCs w:val="22"/>
          <w:lang w:val="es-CR"/>
        </w:rPr>
        <w:t xml:space="preserve"> </w:t>
      </w:r>
      <w:r w:rsidRPr="009B5054">
        <w:rPr>
          <w:sz w:val="22"/>
          <w:szCs w:val="22"/>
          <w:lang w:val="es-CR"/>
        </w:rPr>
        <w:t>prudencial.</w:t>
      </w:r>
      <w:r w:rsidRPr="009B5054">
        <w:rPr>
          <w:bCs/>
          <w:iCs/>
          <w:sz w:val="22"/>
          <w:szCs w:val="22"/>
          <w:lang w:val="es-CR"/>
        </w:rPr>
        <w:t xml:space="preserve"> En consecuencia, l</w:t>
      </w:r>
      <w:r w:rsidRPr="009B5054">
        <w:rPr>
          <w:sz w:val="22"/>
          <w:szCs w:val="22"/>
          <w:lang w:val="es-CR"/>
        </w:rPr>
        <w:t>a prevención fue atendida por escrito del 3 de agosto de 2018, donde se determinó el motivo en la existencia de los vicios ocultos y deficiencias técnicas, estimándose en 800 millones de colones el monto de los daños, conforme lo había dispuesto el Consejo Superior.</w:t>
      </w:r>
      <w:r w:rsidRPr="009B5054">
        <w:rPr>
          <w:sz w:val="22"/>
          <w:szCs w:val="22"/>
          <w:vertAlign w:val="superscript"/>
          <w:lang w:val="es-CR"/>
        </w:rPr>
        <w:footnoteReference w:id="4"/>
      </w:r>
    </w:p>
    <w:p w14:paraId="3C9E1ECC" w14:textId="77777777" w:rsidR="009B5054" w:rsidRPr="009B5054" w:rsidRDefault="009B5054" w:rsidP="009B5054">
      <w:pPr>
        <w:ind w:left="851" w:right="851" w:firstLine="709"/>
        <w:jc w:val="both"/>
        <w:rPr>
          <w:sz w:val="22"/>
          <w:szCs w:val="22"/>
          <w:lang w:val="es-CR"/>
        </w:rPr>
      </w:pPr>
    </w:p>
    <w:p w14:paraId="19103CF9" w14:textId="77777777" w:rsidR="009B5054" w:rsidRPr="009B5054" w:rsidRDefault="009B5054" w:rsidP="009B5054">
      <w:pPr>
        <w:ind w:left="851" w:right="851" w:firstLine="709"/>
        <w:jc w:val="both"/>
        <w:rPr>
          <w:bCs/>
          <w:iCs/>
          <w:sz w:val="22"/>
          <w:szCs w:val="22"/>
          <w:lang w:val="es-CR"/>
        </w:rPr>
      </w:pPr>
      <w:r w:rsidRPr="009B5054">
        <w:rPr>
          <w:sz w:val="22"/>
          <w:szCs w:val="22"/>
          <w:lang w:val="es-CR"/>
        </w:rPr>
        <w:t xml:space="preserve">Debe advertirse que, en un caso eventual de una sentencia desestimatoria, las costas procesales y personales podrían ser calculadas sobre la base de la estimación originalmente realizadas hace muchos años sobre el monto de los daños reclamados. </w:t>
      </w:r>
    </w:p>
    <w:p w14:paraId="1EFFCD2A" w14:textId="77777777" w:rsidR="009B5054" w:rsidRPr="009B5054" w:rsidRDefault="009B5054" w:rsidP="009B5054">
      <w:pPr>
        <w:tabs>
          <w:tab w:val="left" w:pos="567"/>
        </w:tabs>
        <w:ind w:left="851" w:right="851" w:firstLine="709"/>
        <w:contextualSpacing/>
        <w:jc w:val="both"/>
        <w:rPr>
          <w:bCs/>
          <w:iCs/>
          <w:sz w:val="22"/>
          <w:szCs w:val="22"/>
          <w:lang w:val="es-CR"/>
        </w:rPr>
      </w:pPr>
    </w:p>
    <w:p w14:paraId="566E7A48" w14:textId="77777777" w:rsidR="009B5054" w:rsidRPr="009B5054" w:rsidRDefault="009B5054" w:rsidP="009B5054">
      <w:pPr>
        <w:numPr>
          <w:ilvl w:val="0"/>
          <w:numId w:val="128"/>
        </w:numPr>
        <w:tabs>
          <w:tab w:val="left" w:pos="567"/>
        </w:tabs>
        <w:ind w:left="851" w:right="851" w:firstLine="709"/>
        <w:contextualSpacing/>
        <w:jc w:val="both"/>
        <w:rPr>
          <w:bCs/>
          <w:iCs/>
          <w:sz w:val="22"/>
          <w:szCs w:val="22"/>
          <w:u w:val="single"/>
          <w:lang w:val="es-CR"/>
        </w:rPr>
      </w:pPr>
      <w:r w:rsidRPr="009B5054">
        <w:rPr>
          <w:b/>
          <w:iCs/>
          <w:sz w:val="22"/>
          <w:szCs w:val="22"/>
          <w:u w:val="single"/>
          <w:lang w:val="es-CR"/>
        </w:rPr>
        <w:t>Desistir de la demanda:</w:t>
      </w:r>
    </w:p>
    <w:p w14:paraId="6755F492" w14:textId="77777777" w:rsidR="009B5054" w:rsidRPr="009B5054" w:rsidRDefault="009B5054" w:rsidP="009B5054">
      <w:pPr>
        <w:tabs>
          <w:tab w:val="left" w:pos="4500"/>
        </w:tabs>
        <w:ind w:left="851" w:right="851" w:firstLine="709"/>
        <w:jc w:val="both"/>
        <w:rPr>
          <w:b/>
          <w:bCs/>
          <w:sz w:val="22"/>
          <w:szCs w:val="22"/>
          <w:highlight w:val="yellow"/>
          <w:lang w:val="es-CR"/>
        </w:rPr>
      </w:pPr>
    </w:p>
    <w:p w14:paraId="67946BC3" w14:textId="77777777" w:rsidR="009B5054" w:rsidRPr="009B5054" w:rsidRDefault="009B5054" w:rsidP="009B5054">
      <w:pPr>
        <w:tabs>
          <w:tab w:val="left" w:pos="567"/>
        </w:tabs>
        <w:ind w:left="851" w:right="851" w:firstLine="709"/>
        <w:jc w:val="both"/>
        <w:rPr>
          <w:sz w:val="22"/>
          <w:szCs w:val="22"/>
          <w:lang w:val="es-CR"/>
        </w:rPr>
      </w:pPr>
      <w:r w:rsidRPr="009B5054">
        <w:rPr>
          <w:sz w:val="22"/>
          <w:szCs w:val="22"/>
          <w:lang w:val="es-CR"/>
        </w:rPr>
        <w:t xml:space="preserve">Considerando el desistimiento como una de las causas que da fin a los procesos judiciales, especialmente en la tramitación de la materia Contenciosa Administrativa, podría solicitarse de manera escrita o verbal, desistir de la presente causa antes del dictado de la sentencia del tribunal de juicio. De esta manera, el Código Procesal Contencioso Administrativo, en su artículo 113, regula: </w:t>
      </w:r>
    </w:p>
    <w:p w14:paraId="43F7192B" w14:textId="77777777" w:rsidR="009B5054" w:rsidRPr="009B5054" w:rsidRDefault="009B5054" w:rsidP="009B5054">
      <w:pPr>
        <w:tabs>
          <w:tab w:val="left" w:pos="4500"/>
        </w:tabs>
        <w:ind w:left="851" w:right="851" w:firstLine="709"/>
        <w:jc w:val="both"/>
        <w:rPr>
          <w:sz w:val="22"/>
          <w:szCs w:val="22"/>
          <w:lang w:val="es-CR"/>
        </w:rPr>
      </w:pPr>
    </w:p>
    <w:p w14:paraId="798D4DBA"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“1) El demandante podrá desistir del proceso antes del dictado de la sentencia del tribunal de juicio, por escrito o verbalmente, si lo hace en el curso de las audiencias.</w:t>
      </w:r>
    </w:p>
    <w:p w14:paraId="3CEBC0DF" w14:textId="77777777" w:rsidR="009B5054" w:rsidRPr="009B5054" w:rsidRDefault="009B5054" w:rsidP="009B5054">
      <w:pPr>
        <w:ind w:left="851" w:right="851" w:firstLine="709"/>
        <w:jc w:val="both"/>
        <w:rPr>
          <w:i/>
          <w:iCs/>
          <w:sz w:val="22"/>
          <w:szCs w:val="22"/>
          <w:lang w:val="es-CR"/>
        </w:rPr>
      </w:pPr>
    </w:p>
    <w:p w14:paraId="3B52FEDB"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2) Si desiste la Administración Pública, deberá presentarse el acuerdo o la resolución adoptada por el respectivo superior jerárquico supremo o por el órgano en el que este delegue.</w:t>
      </w:r>
    </w:p>
    <w:p w14:paraId="7A07FB36" w14:textId="77777777" w:rsidR="009B5054" w:rsidRPr="009B5054" w:rsidRDefault="009B5054" w:rsidP="009B5054">
      <w:pPr>
        <w:ind w:left="851" w:right="851" w:firstLine="709"/>
        <w:jc w:val="both"/>
        <w:rPr>
          <w:i/>
          <w:iCs/>
          <w:sz w:val="22"/>
          <w:szCs w:val="22"/>
          <w:lang w:val="es-CR"/>
        </w:rPr>
      </w:pPr>
    </w:p>
    <w:p w14:paraId="1F3D36CA"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3) Cuando la representación de la Administración Pública corresponda a la Procuraduría General de la República, el desistimiento deberá estar autorizado por el procurador general de la República o por el procurador general adjunto, o bien por el órgano en que estos deleguen.</w:t>
      </w:r>
    </w:p>
    <w:p w14:paraId="0A6B93B7" w14:textId="77777777" w:rsidR="009B5054" w:rsidRPr="009B5054" w:rsidRDefault="009B5054" w:rsidP="009B5054">
      <w:pPr>
        <w:ind w:left="851" w:right="851" w:firstLine="709"/>
        <w:jc w:val="both"/>
        <w:rPr>
          <w:i/>
          <w:iCs/>
          <w:sz w:val="22"/>
          <w:szCs w:val="22"/>
          <w:lang w:val="es-CR"/>
        </w:rPr>
      </w:pPr>
    </w:p>
    <w:p w14:paraId="5C0E8D06"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4) El juez tramitador o el Tribunal dictará resolución, en la que declarará terminado el procedimiento y ordenará el archivo de las actuaciones, así como la devolución del expediente administrativo.</w:t>
      </w:r>
    </w:p>
    <w:p w14:paraId="35450C34" w14:textId="77777777" w:rsidR="009B5054" w:rsidRPr="009B5054" w:rsidRDefault="009B5054" w:rsidP="009B5054">
      <w:pPr>
        <w:ind w:left="851" w:right="851" w:firstLine="709"/>
        <w:jc w:val="both"/>
        <w:rPr>
          <w:i/>
          <w:iCs/>
          <w:sz w:val="22"/>
          <w:szCs w:val="22"/>
          <w:lang w:val="es-CR"/>
        </w:rPr>
      </w:pPr>
    </w:p>
    <w:p w14:paraId="34F1E562"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t>5) El desistimiento pondrá fin al proceso, pero la pretensión podrá ejercitarse en uno nuevo.</w:t>
      </w:r>
    </w:p>
    <w:p w14:paraId="3EF9A6CF" w14:textId="77777777" w:rsidR="009B5054" w:rsidRPr="009B5054" w:rsidRDefault="009B5054" w:rsidP="009B5054">
      <w:pPr>
        <w:ind w:left="851" w:right="851" w:firstLine="709"/>
        <w:jc w:val="both"/>
        <w:rPr>
          <w:i/>
          <w:iCs/>
          <w:sz w:val="22"/>
          <w:szCs w:val="22"/>
          <w:lang w:val="es-CR"/>
        </w:rPr>
      </w:pPr>
    </w:p>
    <w:p w14:paraId="0A81349C" w14:textId="77777777" w:rsidR="009B5054" w:rsidRPr="009B5054" w:rsidRDefault="009B5054" w:rsidP="009B5054">
      <w:pPr>
        <w:ind w:left="851" w:right="851" w:firstLine="709"/>
        <w:jc w:val="both"/>
        <w:rPr>
          <w:i/>
          <w:iCs/>
          <w:sz w:val="22"/>
          <w:szCs w:val="22"/>
          <w:lang w:val="es-CR"/>
        </w:rPr>
      </w:pPr>
      <w:r w:rsidRPr="009B5054">
        <w:rPr>
          <w:i/>
          <w:iCs/>
          <w:sz w:val="22"/>
          <w:szCs w:val="22"/>
          <w:lang w:val="es-CR"/>
        </w:rPr>
        <w:lastRenderedPageBreak/>
        <w:t xml:space="preserve">6) Si son varios demandantes, el proceso continuará respecto de quienes no hayan desistido.”. </w:t>
      </w:r>
    </w:p>
    <w:p w14:paraId="19CBFD3F" w14:textId="77777777" w:rsidR="009B5054" w:rsidRPr="009B5054" w:rsidRDefault="009B5054" w:rsidP="009B5054">
      <w:pPr>
        <w:tabs>
          <w:tab w:val="left" w:pos="4500"/>
        </w:tabs>
        <w:ind w:left="851" w:right="851" w:firstLine="709"/>
        <w:jc w:val="both"/>
        <w:rPr>
          <w:b/>
          <w:bCs/>
          <w:sz w:val="22"/>
          <w:szCs w:val="22"/>
          <w:highlight w:val="yellow"/>
          <w:lang w:val="es-CR"/>
        </w:rPr>
      </w:pPr>
    </w:p>
    <w:p w14:paraId="41BF12AF" w14:textId="77777777" w:rsidR="009B5054" w:rsidRPr="009B5054" w:rsidRDefault="009B5054" w:rsidP="009B5054">
      <w:pPr>
        <w:tabs>
          <w:tab w:val="left" w:pos="567"/>
        </w:tabs>
        <w:ind w:left="851" w:right="851" w:firstLine="709"/>
        <w:jc w:val="both"/>
        <w:rPr>
          <w:sz w:val="22"/>
          <w:szCs w:val="22"/>
          <w:lang w:val="es-CR"/>
        </w:rPr>
      </w:pPr>
      <w:r w:rsidRPr="009B5054">
        <w:rPr>
          <w:sz w:val="22"/>
          <w:szCs w:val="22"/>
          <w:lang w:val="es-CR"/>
        </w:rPr>
        <w:t>No es óbice recordar lo indicado en el artículo 197 del Código Procesal Contencioso Administrativo, en tanto dispone:</w:t>
      </w:r>
    </w:p>
    <w:p w14:paraId="5A3C9146" w14:textId="77777777" w:rsidR="009B5054" w:rsidRPr="009B5054" w:rsidRDefault="009B5054" w:rsidP="009B5054">
      <w:pPr>
        <w:tabs>
          <w:tab w:val="left" w:pos="567"/>
        </w:tabs>
        <w:ind w:left="851" w:right="851" w:firstLine="709"/>
        <w:jc w:val="both"/>
        <w:rPr>
          <w:sz w:val="22"/>
          <w:szCs w:val="22"/>
          <w:lang w:val="es-CR"/>
        </w:rPr>
      </w:pPr>
    </w:p>
    <w:p w14:paraId="609E1221" w14:textId="77777777" w:rsidR="009B5054" w:rsidRPr="009B5054" w:rsidRDefault="009B5054" w:rsidP="009B5054">
      <w:pPr>
        <w:tabs>
          <w:tab w:val="left" w:pos="567"/>
        </w:tabs>
        <w:ind w:left="851" w:right="851" w:firstLine="709"/>
        <w:jc w:val="both"/>
        <w:rPr>
          <w:i/>
          <w:iCs/>
          <w:sz w:val="22"/>
          <w:szCs w:val="22"/>
          <w:lang w:val="es-CR"/>
        </w:rPr>
      </w:pPr>
      <w:r w:rsidRPr="009B5054">
        <w:rPr>
          <w:i/>
          <w:iCs/>
          <w:sz w:val="22"/>
          <w:szCs w:val="22"/>
          <w:lang w:val="es-CR"/>
        </w:rPr>
        <w:t>“ARTÍCULO 197.-</w:t>
      </w:r>
    </w:p>
    <w:p w14:paraId="2B2A64D1" w14:textId="77777777" w:rsidR="009B5054" w:rsidRPr="009B5054" w:rsidRDefault="009B5054" w:rsidP="009B5054">
      <w:pPr>
        <w:tabs>
          <w:tab w:val="left" w:pos="567"/>
        </w:tabs>
        <w:ind w:left="851" w:right="851" w:firstLine="709"/>
        <w:jc w:val="both"/>
        <w:rPr>
          <w:sz w:val="22"/>
          <w:szCs w:val="22"/>
          <w:lang w:val="es-CR"/>
        </w:rPr>
      </w:pPr>
      <w:r w:rsidRPr="009B5054">
        <w:rPr>
          <w:i/>
          <w:iCs/>
          <w:sz w:val="22"/>
          <w:szCs w:val="22"/>
          <w:lang w:val="es-CR"/>
        </w:rPr>
        <w:t xml:space="preserve">1) Salvo acuerdo de las partes en contrario, </w:t>
      </w:r>
      <w:r w:rsidRPr="009B5054">
        <w:rPr>
          <w:i/>
          <w:iCs/>
          <w:sz w:val="22"/>
          <w:szCs w:val="22"/>
          <w:u w:val="single"/>
          <w:lang w:val="es-CR"/>
        </w:rPr>
        <w:t>no habrá condenatoria en costas</w:t>
      </w:r>
      <w:r w:rsidRPr="009B5054">
        <w:rPr>
          <w:i/>
          <w:iCs/>
          <w:sz w:val="22"/>
          <w:szCs w:val="22"/>
          <w:lang w:val="es-CR"/>
        </w:rPr>
        <w:t xml:space="preserve">, en caso de que se produzca </w:t>
      </w:r>
      <w:proofErr w:type="spellStart"/>
      <w:r w:rsidRPr="009B5054">
        <w:rPr>
          <w:i/>
          <w:iCs/>
          <w:sz w:val="22"/>
          <w:szCs w:val="22"/>
          <w:lang w:val="es-CR"/>
        </w:rPr>
        <w:t>desestimiento</w:t>
      </w:r>
      <w:proofErr w:type="spellEnd"/>
      <w:r w:rsidRPr="009B5054">
        <w:rPr>
          <w:i/>
          <w:iCs/>
          <w:sz w:val="22"/>
          <w:szCs w:val="22"/>
          <w:lang w:val="es-CR"/>
        </w:rPr>
        <w:t xml:space="preserve">, allanamiento o satisfacción extraprocesal de la pretensión, </w:t>
      </w:r>
      <w:r w:rsidRPr="009B5054">
        <w:rPr>
          <w:i/>
          <w:iCs/>
          <w:sz w:val="22"/>
          <w:szCs w:val="22"/>
          <w:u w:val="single"/>
          <w:lang w:val="es-CR"/>
        </w:rPr>
        <w:t>antes de la audiencia preliminar o en el transcurso de esta</w:t>
      </w:r>
      <w:r w:rsidRPr="009B5054">
        <w:rPr>
          <w:i/>
          <w:iCs/>
          <w:sz w:val="22"/>
          <w:szCs w:val="22"/>
          <w:lang w:val="es-CR"/>
        </w:rPr>
        <w:t xml:space="preserve">…” </w:t>
      </w:r>
      <w:r w:rsidRPr="009B5054">
        <w:rPr>
          <w:sz w:val="22"/>
          <w:szCs w:val="22"/>
          <w:lang w:val="es-CR"/>
        </w:rPr>
        <w:t>(el destacado es nuestro)</w:t>
      </w:r>
    </w:p>
    <w:p w14:paraId="146A5DD3" w14:textId="77777777" w:rsidR="009B5054" w:rsidRPr="009B5054" w:rsidRDefault="009B5054" w:rsidP="009B5054">
      <w:pPr>
        <w:tabs>
          <w:tab w:val="left" w:pos="567"/>
        </w:tabs>
        <w:ind w:left="851" w:right="851" w:firstLine="709"/>
        <w:jc w:val="both"/>
        <w:rPr>
          <w:sz w:val="22"/>
          <w:szCs w:val="22"/>
          <w:lang w:val="es-CR"/>
        </w:rPr>
      </w:pPr>
    </w:p>
    <w:p w14:paraId="4F9E2E75" w14:textId="77777777" w:rsidR="009B5054" w:rsidRPr="009B5054" w:rsidRDefault="009B5054" w:rsidP="009B5054">
      <w:pPr>
        <w:tabs>
          <w:tab w:val="left" w:pos="567"/>
        </w:tabs>
        <w:ind w:left="851" w:right="851" w:firstLine="709"/>
        <w:jc w:val="both"/>
        <w:rPr>
          <w:sz w:val="22"/>
          <w:szCs w:val="22"/>
          <w:lang w:val="es-CR"/>
        </w:rPr>
      </w:pPr>
      <w:r w:rsidRPr="009B5054">
        <w:rPr>
          <w:sz w:val="22"/>
          <w:szCs w:val="22"/>
          <w:lang w:val="es-CR"/>
        </w:rPr>
        <w:t>En corolario, sobre el planteamiento de la Licda. Mónica Padilla Cubero, Procuradora del Área de Derecho Público de la Procuraduría General de la República, con relación al procedimiento tramitado por el Tribunal Contencioso Administrativo y Civil de Hacienda, bajo el expediente No.</w:t>
      </w:r>
      <w:r w:rsidRPr="009B5054">
        <w:rPr>
          <w:b/>
          <w:bCs/>
          <w:sz w:val="22"/>
          <w:szCs w:val="22"/>
          <w:lang w:val="es-CR"/>
        </w:rPr>
        <w:t xml:space="preserve"> </w:t>
      </w:r>
      <w:r w:rsidRPr="009B5054">
        <w:rPr>
          <w:sz w:val="22"/>
          <w:szCs w:val="22"/>
          <w:lang w:val="es-CR"/>
        </w:rPr>
        <w:t xml:space="preserve">13-003029-1027-CA, el órgano deliberativo de este Poder Judicial tiene la facultad de adoptar como figuras procesales la conciliación, ajustar o mantener las pretensiones o desistir de la demanda, tomando en consideración los principios que rige el derecho administrativo y las necesidades institucionales. </w:t>
      </w:r>
    </w:p>
    <w:p w14:paraId="0269314C" w14:textId="77777777" w:rsidR="009B5054" w:rsidRPr="009B5054" w:rsidRDefault="009B5054" w:rsidP="009B5054">
      <w:pPr>
        <w:tabs>
          <w:tab w:val="left" w:pos="4500"/>
        </w:tabs>
        <w:ind w:left="851" w:right="851" w:firstLine="709"/>
        <w:jc w:val="both"/>
        <w:rPr>
          <w:sz w:val="22"/>
          <w:szCs w:val="22"/>
          <w:lang w:val="es-CR"/>
        </w:rPr>
      </w:pPr>
    </w:p>
    <w:p w14:paraId="1894EE94" w14:textId="77777777" w:rsidR="009B5054" w:rsidRPr="009B5054" w:rsidRDefault="009B5054" w:rsidP="009B5054">
      <w:pPr>
        <w:tabs>
          <w:tab w:val="left" w:pos="567"/>
        </w:tabs>
        <w:ind w:left="851" w:right="851" w:firstLine="709"/>
        <w:jc w:val="both"/>
        <w:rPr>
          <w:sz w:val="22"/>
          <w:szCs w:val="22"/>
          <w:lang w:val="es-CR"/>
        </w:rPr>
      </w:pPr>
      <w:r w:rsidRPr="009B5054">
        <w:rPr>
          <w:sz w:val="22"/>
          <w:szCs w:val="22"/>
          <w:lang w:val="es-CR"/>
        </w:rPr>
        <w:t xml:space="preserve"> Debe recordarse que corresponde al órgano consultante la competencia, exclusiva y excluyente, para valorar y decidir la oportunidad y conveniencia, así como lo que en Derecho proceda respecto del caso concreto.</w:t>
      </w:r>
    </w:p>
    <w:p w14:paraId="24915F90" w14:textId="77777777" w:rsidR="009B5054" w:rsidRPr="009B5054" w:rsidRDefault="009B5054" w:rsidP="009B5054">
      <w:pPr>
        <w:tabs>
          <w:tab w:val="left" w:pos="567"/>
        </w:tabs>
        <w:ind w:left="851" w:right="851" w:firstLine="709"/>
        <w:jc w:val="both"/>
        <w:rPr>
          <w:sz w:val="22"/>
          <w:szCs w:val="22"/>
          <w:lang w:val="es-CR"/>
        </w:rPr>
      </w:pPr>
    </w:p>
    <w:p w14:paraId="780BDFD7" w14:textId="77777777" w:rsidR="009B5054" w:rsidRPr="009B5054" w:rsidRDefault="009B5054" w:rsidP="009B5054">
      <w:pPr>
        <w:tabs>
          <w:tab w:val="left" w:pos="567"/>
        </w:tabs>
        <w:ind w:left="851" w:right="851" w:firstLine="709"/>
        <w:jc w:val="both"/>
        <w:rPr>
          <w:sz w:val="22"/>
          <w:szCs w:val="22"/>
          <w:lang w:val="es-CR"/>
        </w:rPr>
      </w:pPr>
      <w:r w:rsidRPr="009B5054">
        <w:rPr>
          <w:sz w:val="22"/>
          <w:szCs w:val="22"/>
          <w:lang w:val="es-CR"/>
        </w:rPr>
        <w:t>Por último, en forma respetuosa nos permitimos recomendar al Consejo Superior que el tratamiento del indicado oficio no sea de carácter público, toda vez que se funda en una valoración de la relación abogado – cliente, entre la Procuraduría General de la República y el Poder Judicial, lo cual forma parte de una estrategia procesal en donde priva el interés público y con base en las posibilidades que brinda el artículo 273 de la Ley General de la Administración Pública.</w:t>
      </w:r>
    </w:p>
    <w:p w14:paraId="7A9734B6" w14:textId="77777777" w:rsidR="009B5054" w:rsidRPr="009B5054" w:rsidRDefault="009B5054" w:rsidP="009B5054">
      <w:pPr>
        <w:tabs>
          <w:tab w:val="left" w:pos="567"/>
        </w:tabs>
        <w:ind w:left="851" w:right="851" w:firstLine="709"/>
        <w:jc w:val="both"/>
        <w:rPr>
          <w:sz w:val="22"/>
          <w:szCs w:val="22"/>
          <w:lang w:val="es-CR"/>
        </w:rPr>
      </w:pPr>
    </w:p>
    <w:p w14:paraId="15CE22D4" w14:textId="77777777" w:rsidR="009B5054" w:rsidRPr="009B5054" w:rsidRDefault="009B5054" w:rsidP="009B5054">
      <w:pPr>
        <w:tabs>
          <w:tab w:val="left" w:pos="567"/>
        </w:tabs>
        <w:ind w:left="851" w:right="851" w:firstLine="709"/>
        <w:jc w:val="both"/>
        <w:rPr>
          <w:sz w:val="22"/>
          <w:szCs w:val="22"/>
          <w:lang w:val="es-CR"/>
        </w:rPr>
      </w:pPr>
      <w:r w:rsidRPr="009B5054">
        <w:rPr>
          <w:b/>
          <w:bCs/>
          <w:sz w:val="22"/>
          <w:szCs w:val="22"/>
          <w:lang w:val="es-CR"/>
        </w:rPr>
        <w:t>…”</w:t>
      </w:r>
    </w:p>
    <w:p w14:paraId="201AEA78" w14:textId="77777777" w:rsidR="009B5054" w:rsidRPr="009B5054" w:rsidRDefault="009B5054" w:rsidP="009B5054">
      <w:pPr>
        <w:autoSpaceDE w:val="0"/>
        <w:autoSpaceDN w:val="0"/>
        <w:adjustRightInd w:val="0"/>
        <w:ind w:left="851" w:right="851" w:firstLine="709"/>
        <w:contextualSpacing/>
        <w:jc w:val="both"/>
        <w:rPr>
          <w:sz w:val="22"/>
          <w:szCs w:val="22"/>
          <w:lang w:val="es-CR"/>
        </w:rPr>
      </w:pPr>
    </w:p>
    <w:p w14:paraId="43A1D410" w14:textId="77777777" w:rsidR="009B5054" w:rsidRPr="009B5054" w:rsidRDefault="009B5054" w:rsidP="009B5054">
      <w:pPr>
        <w:autoSpaceDE w:val="0"/>
        <w:autoSpaceDN w:val="0"/>
        <w:adjustRightInd w:val="0"/>
        <w:ind w:left="851" w:right="851" w:firstLine="709"/>
        <w:contextualSpacing/>
        <w:jc w:val="center"/>
        <w:rPr>
          <w:sz w:val="22"/>
          <w:szCs w:val="22"/>
          <w:lang w:val="es-CR"/>
        </w:rPr>
      </w:pPr>
      <w:r w:rsidRPr="009B5054">
        <w:rPr>
          <w:sz w:val="22"/>
          <w:szCs w:val="22"/>
          <w:lang w:val="es-CR"/>
        </w:rPr>
        <w:t>- 0 -</w:t>
      </w:r>
    </w:p>
    <w:p w14:paraId="325134D1" w14:textId="77777777" w:rsidR="009B5054" w:rsidRPr="009B5054" w:rsidRDefault="009B5054" w:rsidP="009B5054">
      <w:pPr>
        <w:ind w:left="851" w:right="851" w:firstLine="709"/>
        <w:jc w:val="both"/>
        <w:rPr>
          <w:b/>
          <w:bCs/>
          <w:sz w:val="22"/>
          <w:szCs w:val="22"/>
          <w:lang w:val="es-CR"/>
        </w:rPr>
      </w:pPr>
    </w:p>
    <w:p w14:paraId="706408F2" w14:textId="0010F078" w:rsidR="009B5054" w:rsidRPr="009B5054" w:rsidRDefault="009B5054" w:rsidP="009B5054">
      <w:pPr>
        <w:ind w:left="851" w:right="851" w:firstLine="709"/>
        <w:jc w:val="both"/>
        <w:rPr>
          <w:b/>
          <w:bCs/>
          <w:sz w:val="22"/>
          <w:szCs w:val="22"/>
        </w:rPr>
      </w:pPr>
      <w:r w:rsidRPr="009B5054">
        <w:rPr>
          <w:sz w:val="22"/>
          <w:szCs w:val="22"/>
          <w:lang w:val="es-CR"/>
        </w:rPr>
        <w:t xml:space="preserve">Una vez analizado el </w:t>
      </w:r>
      <w:r w:rsidRPr="009B5054">
        <w:rPr>
          <w:sz w:val="22"/>
          <w:szCs w:val="22"/>
          <w:lang w:val="es-CR" w:eastAsia="es-ES"/>
        </w:rPr>
        <w:t xml:space="preserve">oficio </w:t>
      </w:r>
      <w:proofErr w:type="spellStart"/>
      <w:r w:rsidRPr="009B5054">
        <w:rPr>
          <w:sz w:val="22"/>
          <w:szCs w:val="22"/>
          <w:lang w:val="es-CR" w:eastAsia="es-ES"/>
        </w:rPr>
        <w:t>N°</w:t>
      </w:r>
      <w:proofErr w:type="spellEnd"/>
      <w:r w:rsidRPr="009B5054">
        <w:rPr>
          <w:sz w:val="22"/>
          <w:szCs w:val="22"/>
          <w:lang w:val="es-CR" w:eastAsia="es-ES"/>
        </w:rPr>
        <w:t xml:space="preserve"> DJ-1419-2021 del 27 de mayo de 2021, suscrito por el máster Rodrigo Alberto Campos Hidalgo, Director Jurídico interino, y el máster David Zeledón González, Coordinador del Área de Procedimientos Disciplinarios y Jurisdiccionales, </w:t>
      </w:r>
      <w:r w:rsidRPr="009B5054">
        <w:rPr>
          <w:sz w:val="22"/>
          <w:szCs w:val="22"/>
          <w:lang w:val="es-CR"/>
        </w:rPr>
        <w:t xml:space="preserve">sobre el proceso contencioso administrativo interpuesto por el Estado contra las empresas </w:t>
      </w:r>
      <w:proofErr w:type="spellStart"/>
      <w:r w:rsidRPr="009B5054">
        <w:rPr>
          <w:sz w:val="22"/>
          <w:szCs w:val="22"/>
          <w:lang w:val="es-CR"/>
        </w:rPr>
        <w:t>Consultécnica</w:t>
      </w:r>
      <w:proofErr w:type="spellEnd"/>
      <w:r w:rsidRPr="009B5054">
        <w:rPr>
          <w:sz w:val="22"/>
          <w:szCs w:val="22"/>
          <w:lang w:val="es-CR"/>
        </w:rPr>
        <w:t xml:space="preserve"> Sociedad Anónima y </w:t>
      </w:r>
      <w:proofErr w:type="spellStart"/>
      <w:r w:rsidRPr="009B5054">
        <w:rPr>
          <w:sz w:val="22"/>
          <w:szCs w:val="22"/>
          <w:lang w:val="es-CR"/>
        </w:rPr>
        <w:t>Edica</w:t>
      </w:r>
      <w:proofErr w:type="spellEnd"/>
      <w:r w:rsidRPr="009B5054">
        <w:rPr>
          <w:sz w:val="22"/>
          <w:szCs w:val="22"/>
          <w:lang w:val="es-CR"/>
        </w:rPr>
        <w:t xml:space="preserve"> Limitada y tramitado bajo el expediente judicial No. 13-003029-1027-CA</w:t>
      </w:r>
      <w:r w:rsidRPr="009B5054">
        <w:rPr>
          <w:sz w:val="22"/>
          <w:szCs w:val="22"/>
          <w:lang w:val="es-CR" w:eastAsia="es-ES"/>
        </w:rPr>
        <w:t xml:space="preserve">, </w:t>
      </w:r>
      <w:r w:rsidRPr="009B5054">
        <w:rPr>
          <w:b/>
          <w:bCs/>
          <w:sz w:val="22"/>
          <w:szCs w:val="22"/>
          <w:lang w:val="es-CR"/>
        </w:rPr>
        <w:t>se acordó:</w:t>
      </w:r>
      <w:r w:rsidRPr="009B5054">
        <w:rPr>
          <w:sz w:val="22"/>
          <w:szCs w:val="22"/>
          <w:lang w:val="es-CR"/>
        </w:rPr>
        <w:t xml:space="preserve"> Autorizar a la Procuraduría General de la República para que en su condición de represente legal del estado; tramite una posible conciliación en el citado proceso, ajustando la pretensión a la suma ₡126.187.442,00 (ciento veintiséis millones ciento ochenta y siete mil cuatrocientos cuarenta y dos colones), conforme a los alcances previamente expuestos.</w:t>
      </w:r>
      <w:r w:rsidRPr="009B5054">
        <w:rPr>
          <w:b/>
          <w:bCs/>
          <w:sz w:val="22"/>
          <w:szCs w:val="22"/>
        </w:rPr>
        <w:t>”</w:t>
      </w:r>
    </w:p>
    <w:p w14:paraId="24E5CE36" w14:textId="77777777" w:rsidR="009B5054" w:rsidRPr="009B5054" w:rsidRDefault="009B5054" w:rsidP="009B5054">
      <w:pPr>
        <w:ind w:left="851" w:right="851" w:firstLine="709"/>
        <w:jc w:val="both"/>
        <w:rPr>
          <w:b/>
          <w:bCs/>
          <w:sz w:val="22"/>
          <w:szCs w:val="22"/>
          <w:lang w:val="es-CR"/>
        </w:rPr>
      </w:pPr>
    </w:p>
    <w:p w14:paraId="48B80FA5" w14:textId="77777777" w:rsidR="009B5054" w:rsidRPr="009B5054" w:rsidRDefault="009B5054" w:rsidP="009B5054">
      <w:pPr>
        <w:autoSpaceDE w:val="0"/>
        <w:autoSpaceDN w:val="0"/>
        <w:ind w:left="851" w:right="851" w:firstLine="709"/>
        <w:jc w:val="center"/>
        <w:rPr>
          <w:sz w:val="22"/>
          <w:szCs w:val="22"/>
        </w:rPr>
      </w:pPr>
      <w:r w:rsidRPr="009B5054">
        <w:rPr>
          <w:sz w:val="22"/>
          <w:szCs w:val="22"/>
        </w:rPr>
        <w:t>-0-</w:t>
      </w:r>
    </w:p>
    <w:p w14:paraId="583CFDCA" w14:textId="1F24C450" w:rsidR="009B5054" w:rsidRPr="009B5054" w:rsidRDefault="009B5054" w:rsidP="009B5054">
      <w:pPr>
        <w:suppressAutoHyphens w:val="0"/>
        <w:ind w:firstLine="709"/>
        <w:jc w:val="both"/>
        <w:rPr>
          <w:sz w:val="22"/>
          <w:szCs w:val="22"/>
        </w:rPr>
      </w:pPr>
      <w:r w:rsidRPr="009B5054">
        <w:rPr>
          <w:sz w:val="22"/>
          <w:szCs w:val="22"/>
        </w:rPr>
        <w:lastRenderedPageBreak/>
        <w:t xml:space="preserve">El máster Rodrigo Alberto Campos Hidalgo, Director Jurídico, en oficio </w:t>
      </w:r>
      <w:proofErr w:type="spellStart"/>
      <w:r w:rsidRPr="009B5054">
        <w:rPr>
          <w:sz w:val="22"/>
          <w:szCs w:val="22"/>
        </w:rPr>
        <w:t>N°</w:t>
      </w:r>
      <w:proofErr w:type="spellEnd"/>
      <w:r w:rsidRPr="009B5054">
        <w:rPr>
          <w:sz w:val="22"/>
          <w:szCs w:val="22"/>
        </w:rPr>
        <w:t xml:space="preserve"> DJ-853-2022 del 27 de mayo de 2022, informó: </w:t>
      </w:r>
    </w:p>
    <w:p w14:paraId="608BF83E" w14:textId="77777777" w:rsidR="009B5054" w:rsidRPr="009B5054" w:rsidRDefault="009B5054" w:rsidP="009B5054">
      <w:pPr>
        <w:suppressAutoHyphens w:val="0"/>
        <w:ind w:firstLine="709"/>
        <w:jc w:val="both"/>
        <w:rPr>
          <w:sz w:val="22"/>
          <w:szCs w:val="22"/>
        </w:rPr>
      </w:pPr>
    </w:p>
    <w:p w14:paraId="36E107D9" w14:textId="77777777" w:rsidR="009B5054" w:rsidRPr="009B5054" w:rsidRDefault="009B5054" w:rsidP="009B5054">
      <w:pPr>
        <w:ind w:left="851" w:right="851" w:firstLine="709"/>
        <w:jc w:val="both"/>
        <w:rPr>
          <w:sz w:val="22"/>
          <w:szCs w:val="22"/>
          <w:lang w:val="es-CR"/>
        </w:rPr>
      </w:pPr>
      <w:r w:rsidRPr="009B5054">
        <w:rPr>
          <w:sz w:val="22"/>
          <w:szCs w:val="22"/>
        </w:rPr>
        <w:t>“</w:t>
      </w:r>
      <w:r w:rsidRPr="009B5054">
        <w:rPr>
          <w:sz w:val="22"/>
          <w:szCs w:val="22"/>
          <w:lang w:val="es-CR"/>
        </w:rPr>
        <w:t xml:space="preserve">Con el fin de que por su digno medio se haga de conocimiento del Consejo Superior, muy respetuosamente procedemos a informar la condición en la que se encuentra el expediente judicial número 13-003029-1027-CA seguido en el Tribunal Contencioso Administrativo, Segundo Circuito Judicial de San José,  en donde figuran como demandadas la empresa </w:t>
      </w:r>
      <w:proofErr w:type="spellStart"/>
      <w:r w:rsidRPr="009B5054">
        <w:rPr>
          <w:sz w:val="22"/>
          <w:szCs w:val="22"/>
          <w:lang w:val="es-CR"/>
        </w:rPr>
        <w:t>Consultécnica</w:t>
      </w:r>
      <w:proofErr w:type="spellEnd"/>
      <w:r w:rsidRPr="009B5054">
        <w:rPr>
          <w:sz w:val="22"/>
          <w:szCs w:val="22"/>
          <w:lang w:val="es-CR"/>
        </w:rPr>
        <w:t xml:space="preserve"> S.A y </w:t>
      </w:r>
      <w:proofErr w:type="spellStart"/>
      <w:r w:rsidRPr="009B5054">
        <w:rPr>
          <w:sz w:val="22"/>
          <w:szCs w:val="22"/>
          <w:lang w:val="es-CR"/>
        </w:rPr>
        <w:t>Edica</w:t>
      </w:r>
      <w:proofErr w:type="spellEnd"/>
      <w:r w:rsidRPr="009B5054">
        <w:rPr>
          <w:sz w:val="22"/>
          <w:szCs w:val="22"/>
          <w:lang w:val="es-CR"/>
        </w:rPr>
        <w:t xml:space="preserve"> </w:t>
      </w:r>
      <w:proofErr w:type="spellStart"/>
      <w:r w:rsidRPr="009B5054">
        <w:rPr>
          <w:sz w:val="22"/>
          <w:szCs w:val="22"/>
          <w:lang w:val="es-CR"/>
        </w:rPr>
        <w:t>Litda</w:t>
      </w:r>
      <w:proofErr w:type="spellEnd"/>
      <w:r w:rsidRPr="009B5054">
        <w:rPr>
          <w:sz w:val="22"/>
          <w:szCs w:val="22"/>
          <w:lang w:val="es-CR"/>
        </w:rPr>
        <w:t>., lo anterior según lo comunicado a esta unidad jurídica por parte de la licenciada Mónica Padilla Cubero, Procuradora que ejerce la representación en el citado proceso de conocimiento.</w:t>
      </w:r>
    </w:p>
    <w:p w14:paraId="71F6E506" w14:textId="77777777" w:rsidR="009B5054" w:rsidRPr="009B5054" w:rsidRDefault="009B5054" w:rsidP="009B5054">
      <w:pPr>
        <w:ind w:left="851" w:right="851" w:firstLine="709"/>
        <w:jc w:val="both"/>
        <w:rPr>
          <w:sz w:val="22"/>
          <w:szCs w:val="22"/>
          <w:lang w:val="es-CR"/>
        </w:rPr>
      </w:pPr>
    </w:p>
    <w:p w14:paraId="27BD052D" w14:textId="77777777" w:rsidR="009B5054" w:rsidRPr="009B5054" w:rsidRDefault="009B5054" w:rsidP="009B5054">
      <w:pPr>
        <w:numPr>
          <w:ilvl w:val="0"/>
          <w:numId w:val="126"/>
        </w:numPr>
        <w:ind w:left="851" w:right="851" w:firstLine="709"/>
        <w:contextualSpacing/>
        <w:jc w:val="both"/>
        <w:rPr>
          <w:sz w:val="22"/>
          <w:szCs w:val="22"/>
          <w:lang w:val="es-CR"/>
        </w:rPr>
      </w:pPr>
      <w:r w:rsidRPr="009B5054">
        <w:rPr>
          <w:sz w:val="22"/>
          <w:szCs w:val="22"/>
          <w:lang w:val="es-CR"/>
        </w:rPr>
        <w:t>Por correo electrónico del 3 de mayo último, se informa a esta Dirección que por resolución de las quince horas ocho minutos del veintiséis de abril del año en curso, el Tribunal Contencioso Administrativo convoca a las partes a audiencia de conciliación, para el 11 de mayo de 2022.</w:t>
      </w:r>
    </w:p>
    <w:p w14:paraId="197C5BB4" w14:textId="77777777" w:rsidR="009B5054" w:rsidRPr="009B5054" w:rsidRDefault="009B5054" w:rsidP="009B5054">
      <w:pPr>
        <w:ind w:left="851" w:right="851" w:firstLine="709"/>
        <w:jc w:val="both"/>
        <w:rPr>
          <w:sz w:val="22"/>
          <w:szCs w:val="22"/>
          <w:lang w:val="es-CR"/>
        </w:rPr>
      </w:pPr>
    </w:p>
    <w:p w14:paraId="52D6BF63" w14:textId="77777777" w:rsidR="009B5054" w:rsidRPr="009B5054" w:rsidRDefault="009B5054" w:rsidP="009B5054">
      <w:pPr>
        <w:numPr>
          <w:ilvl w:val="0"/>
          <w:numId w:val="126"/>
        </w:numPr>
        <w:ind w:left="851" w:right="851" w:firstLine="709"/>
        <w:contextualSpacing/>
        <w:jc w:val="both"/>
        <w:rPr>
          <w:sz w:val="22"/>
          <w:szCs w:val="22"/>
          <w:lang w:val="es-CR"/>
        </w:rPr>
      </w:pPr>
      <w:r w:rsidRPr="009B5054">
        <w:rPr>
          <w:sz w:val="22"/>
          <w:szCs w:val="22"/>
          <w:lang w:val="es-CR"/>
        </w:rPr>
        <w:t xml:space="preserve">Ante esta comunicación, esta Dirección reitera a la representante legal del Estado, lo acordado por el Consejo Superior en sesión </w:t>
      </w:r>
      <w:proofErr w:type="spellStart"/>
      <w:r w:rsidRPr="009B5054">
        <w:rPr>
          <w:sz w:val="22"/>
          <w:szCs w:val="22"/>
          <w:lang w:val="es-CR"/>
        </w:rPr>
        <w:t>N°</w:t>
      </w:r>
      <w:proofErr w:type="spellEnd"/>
      <w:r w:rsidRPr="009B5054">
        <w:rPr>
          <w:sz w:val="22"/>
          <w:szCs w:val="22"/>
          <w:lang w:val="es-CR"/>
        </w:rPr>
        <w:t xml:space="preserve"> 48-2021 celebrada el 10 de junio de 2021, artículo XX, con relación al monto autorizado para una eventual conciliación. </w:t>
      </w:r>
    </w:p>
    <w:p w14:paraId="13791F3F" w14:textId="77777777" w:rsidR="009B5054" w:rsidRPr="009B5054" w:rsidRDefault="009B5054" w:rsidP="009B5054">
      <w:pPr>
        <w:ind w:left="851" w:right="851" w:firstLine="709"/>
        <w:jc w:val="both"/>
        <w:rPr>
          <w:sz w:val="22"/>
          <w:szCs w:val="22"/>
          <w:lang w:val="es-CR"/>
        </w:rPr>
      </w:pPr>
    </w:p>
    <w:p w14:paraId="28B0650B" w14:textId="77777777" w:rsidR="009B5054" w:rsidRPr="009B5054" w:rsidRDefault="009B5054" w:rsidP="009B5054">
      <w:pPr>
        <w:numPr>
          <w:ilvl w:val="0"/>
          <w:numId w:val="126"/>
        </w:numPr>
        <w:ind w:left="851" w:right="851" w:firstLine="709"/>
        <w:contextualSpacing/>
        <w:jc w:val="both"/>
        <w:rPr>
          <w:sz w:val="22"/>
          <w:szCs w:val="22"/>
          <w:lang w:val="es-CR"/>
        </w:rPr>
      </w:pPr>
      <w:r w:rsidRPr="009B5054">
        <w:rPr>
          <w:sz w:val="22"/>
          <w:szCs w:val="22"/>
          <w:lang w:val="es-CR"/>
        </w:rPr>
        <w:t xml:space="preserve"> Mediante correo electrónico del 12 de mayo, la licenciada Padilla Cubero informa </w:t>
      </w:r>
      <w:r w:rsidRPr="009B5054">
        <w:rPr>
          <w:i/>
          <w:iCs/>
          <w:sz w:val="22"/>
          <w:szCs w:val="22"/>
        </w:rPr>
        <w:t xml:space="preserve">“(…) ayer se llevó a cabo la </w:t>
      </w:r>
      <w:proofErr w:type="gramStart"/>
      <w:r w:rsidRPr="009B5054">
        <w:rPr>
          <w:i/>
          <w:iCs/>
          <w:sz w:val="22"/>
          <w:szCs w:val="22"/>
        </w:rPr>
        <w:t>primer sesión</w:t>
      </w:r>
      <w:proofErr w:type="gramEnd"/>
      <w:r w:rsidRPr="009B5054">
        <w:rPr>
          <w:i/>
          <w:iCs/>
          <w:sz w:val="22"/>
          <w:szCs w:val="22"/>
        </w:rPr>
        <w:t xml:space="preserve"> de la audiencia de conciliación, en la que se planteó a ambas demandadas la propuesta de conciliación avalada por el Consejo Superior. </w:t>
      </w:r>
    </w:p>
    <w:p w14:paraId="12211078" w14:textId="77777777" w:rsidR="009B5054" w:rsidRPr="009B5054" w:rsidRDefault="009B5054" w:rsidP="009B5054">
      <w:pPr>
        <w:ind w:left="851" w:right="851" w:firstLine="709"/>
        <w:jc w:val="both"/>
        <w:rPr>
          <w:i/>
          <w:iCs/>
          <w:sz w:val="22"/>
          <w:szCs w:val="22"/>
        </w:rPr>
      </w:pPr>
      <w:r w:rsidRPr="009B5054">
        <w:rPr>
          <w:i/>
          <w:iCs/>
          <w:sz w:val="22"/>
          <w:szCs w:val="22"/>
        </w:rPr>
        <w:t xml:space="preserve">Tanto </w:t>
      </w:r>
      <w:proofErr w:type="spellStart"/>
      <w:r w:rsidRPr="009B5054">
        <w:rPr>
          <w:i/>
          <w:iCs/>
          <w:sz w:val="22"/>
          <w:szCs w:val="22"/>
        </w:rPr>
        <w:t>Consultécnica</w:t>
      </w:r>
      <w:proofErr w:type="spellEnd"/>
      <w:r w:rsidRPr="009B5054">
        <w:rPr>
          <w:i/>
          <w:iCs/>
          <w:sz w:val="22"/>
          <w:szCs w:val="22"/>
        </w:rPr>
        <w:t xml:space="preserve"> como </w:t>
      </w:r>
      <w:proofErr w:type="spellStart"/>
      <w:r w:rsidRPr="009B5054">
        <w:rPr>
          <w:i/>
          <w:iCs/>
          <w:sz w:val="22"/>
          <w:szCs w:val="22"/>
        </w:rPr>
        <w:t>Edica</w:t>
      </w:r>
      <w:proofErr w:type="spellEnd"/>
      <w:r w:rsidRPr="009B5054">
        <w:rPr>
          <w:i/>
          <w:iCs/>
          <w:sz w:val="22"/>
          <w:szCs w:val="22"/>
        </w:rPr>
        <w:t xml:space="preserve">, solicitaron el informe técnico de los daños a efecto de valorar ellos la viabilidad de la conciliación o en su defecto elaborar una contrapropuesta (…)”. </w:t>
      </w:r>
    </w:p>
    <w:p w14:paraId="19818B49" w14:textId="77777777" w:rsidR="009B5054" w:rsidRPr="009B5054" w:rsidRDefault="009B5054" w:rsidP="009B5054">
      <w:pPr>
        <w:ind w:left="851" w:right="851" w:firstLine="709"/>
        <w:jc w:val="both"/>
        <w:rPr>
          <w:sz w:val="22"/>
          <w:szCs w:val="22"/>
          <w:lang w:val="es-CR"/>
        </w:rPr>
      </w:pPr>
    </w:p>
    <w:p w14:paraId="19C93222" w14:textId="77777777" w:rsidR="009B5054" w:rsidRPr="009B5054" w:rsidRDefault="009B5054" w:rsidP="009B5054">
      <w:pPr>
        <w:numPr>
          <w:ilvl w:val="0"/>
          <w:numId w:val="126"/>
        </w:numPr>
        <w:ind w:left="851" w:right="851" w:firstLine="709"/>
        <w:contextualSpacing/>
        <w:jc w:val="both"/>
        <w:rPr>
          <w:sz w:val="22"/>
          <w:szCs w:val="22"/>
          <w:lang w:val="es-CR"/>
        </w:rPr>
      </w:pPr>
      <w:r w:rsidRPr="009B5054">
        <w:rPr>
          <w:sz w:val="22"/>
          <w:szCs w:val="22"/>
          <w:lang w:val="es-CR"/>
        </w:rPr>
        <w:t xml:space="preserve">Finalmente, por correo electrónico del 24 de mayo último, la señora Procuradora traslada a conocimiento de esta Dirección la resolución de las once horas cuarenta y ocho minutos del dieciséis de mayo de dos mil veintidós, suscrita por la </w:t>
      </w:r>
      <w:proofErr w:type="spellStart"/>
      <w:r w:rsidRPr="009B5054">
        <w:rPr>
          <w:sz w:val="22"/>
          <w:szCs w:val="22"/>
          <w:lang w:val="es-CR"/>
        </w:rPr>
        <w:t>MSc</w:t>
      </w:r>
      <w:proofErr w:type="spellEnd"/>
      <w:r w:rsidRPr="009B5054">
        <w:rPr>
          <w:sz w:val="22"/>
          <w:szCs w:val="22"/>
          <w:lang w:val="es-CR"/>
        </w:rPr>
        <w:t xml:space="preserve">. Kattia Valerio Jiménez, Jueza Conciliadora, con referencia al nuevo señalamiento </w:t>
      </w:r>
    </w:p>
    <w:p w14:paraId="5695082F" w14:textId="77777777" w:rsidR="009B5054" w:rsidRPr="009B5054" w:rsidRDefault="009B5054" w:rsidP="009B5054">
      <w:pPr>
        <w:ind w:left="851" w:right="851" w:firstLine="709"/>
        <w:jc w:val="both"/>
        <w:rPr>
          <w:sz w:val="22"/>
          <w:szCs w:val="22"/>
          <w:lang w:val="es-CR"/>
        </w:rPr>
      </w:pPr>
    </w:p>
    <w:p w14:paraId="2E67D801" w14:textId="77777777" w:rsidR="009B5054" w:rsidRPr="009B5054" w:rsidRDefault="009B5054" w:rsidP="009B5054">
      <w:pPr>
        <w:ind w:left="851" w:right="851" w:firstLine="709"/>
        <w:jc w:val="both"/>
        <w:rPr>
          <w:i/>
          <w:iCs/>
          <w:sz w:val="22"/>
          <w:szCs w:val="22"/>
          <w:lang w:val="es-CR" w:eastAsia="es-ES"/>
        </w:rPr>
      </w:pPr>
      <w:r w:rsidRPr="009B5054">
        <w:rPr>
          <w:i/>
          <w:iCs/>
          <w:sz w:val="22"/>
          <w:szCs w:val="22"/>
          <w:lang w:val="es-CR"/>
        </w:rPr>
        <w:t xml:space="preserve">“(…) </w:t>
      </w:r>
      <w:r w:rsidRPr="009B5054">
        <w:rPr>
          <w:i/>
          <w:iCs/>
          <w:sz w:val="22"/>
          <w:szCs w:val="22"/>
          <w:lang w:val="es-CR" w:eastAsia="es-ES"/>
        </w:rPr>
        <w:t xml:space="preserve">Celebrada la audiencia de virtual de conciliación, de las trece horas del once de mayo de dos mil veintidós, y siendo que las partes y sus representantes pretenden continuar negociaciones tendientes a la solución del conflicto solicitado la suspensión del proceso, y de conformidad con el artículo 79 del Código Procesal Contencioso Administrativo, se autoriza el mismo y se señala nueva audiencia virtual de conciliación a las </w:t>
      </w:r>
      <w:r w:rsidRPr="009B5054">
        <w:rPr>
          <w:b/>
          <w:bCs/>
          <w:i/>
          <w:iCs/>
          <w:sz w:val="22"/>
          <w:szCs w:val="22"/>
          <w:lang w:val="es-CR" w:eastAsia="es-ES"/>
        </w:rPr>
        <w:t>NUEVE HORAS DEL VEINTINUEVE DE JUNIO DE DOS MIL VEINTIDÓS</w:t>
      </w:r>
      <w:r w:rsidRPr="009B5054">
        <w:rPr>
          <w:i/>
          <w:iCs/>
          <w:sz w:val="22"/>
          <w:szCs w:val="22"/>
          <w:lang w:val="es-CR" w:eastAsia="es-ES"/>
        </w:rPr>
        <w:t xml:space="preserve">. En el supuesto hecho que las partes recurran a un diferente mecanismo de resolución de conflictos o transacción, se trasladará el expediente de inmediato al despacho de origen para que se resuelva lo correspondiente. (…)” </w:t>
      </w:r>
    </w:p>
    <w:p w14:paraId="60D66B8A" w14:textId="77777777" w:rsidR="009B5054" w:rsidRPr="009B5054" w:rsidRDefault="009B5054" w:rsidP="009B5054">
      <w:pPr>
        <w:ind w:left="851" w:right="851" w:firstLine="709"/>
        <w:jc w:val="both"/>
        <w:rPr>
          <w:i/>
          <w:iCs/>
          <w:sz w:val="22"/>
          <w:szCs w:val="22"/>
          <w:lang w:val="es-CR"/>
        </w:rPr>
      </w:pPr>
    </w:p>
    <w:p w14:paraId="1CE86A6C" w14:textId="77777777" w:rsidR="009B5054" w:rsidRPr="009B5054" w:rsidRDefault="009B5054" w:rsidP="009B5054">
      <w:pPr>
        <w:ind w:left="851" w:right="851" w:firstLine="709"/>
        <w:jc w:val="both"/>
        <w:rPr>
          <w:sz w:val="22"/>
          <w:szCs w:val="22"/>
          <w:lang w:val="es-CR"/>
        </w:rPr>
      </w:pPr>
      <w:r w:rsidRPr="009B5054">
        <w:rPr>
          <w:sz w:val="22"/>
          <w:szCs w:val="22"/>
          <w:lang w:val="es-CR"/>
        </w:rPr>
        <w:t xml:space="preserve">Conforme a lo expuesto, informamos al órgano superior la etapa procesal de conciliación en la que se encuentra el proceso judicial interpuesto contra las empresas </w:t>
      </w:r>
      <w:proofErr w:type="spellStart"/>
      <w:r w:rsidRPr="009B5054">
        <w:rPr>
          <w:sz w:val="22"/>
          <w:szCs w:val="22"/>
          <w:lang w:val="es-CR"/>
        </w:rPr>
        <w:t>Consultécnica</w:t>
      </w:r>
      <w:proofErr w:type="spellEnd"/>
      <w:r w:rsidRPr="009B5054">
        <w:rPr>
          <w:sz w:val="22"/>
          <w:szCs w:val="22"/>
          <w:lang w:val="es-CR"/>
        </w:rPr>
        <w:t xml:space="preserve"> S. A. y Edita Ltda., quedando a la espera de la comunicación que posterior a la fecha señalada para la realización de la audiencia, realice a esta Dirección Jurídica </w:t>
      </w:r>
      <w:r w:rsidRPr="009B5054">
        <w:rPr>
          <w:sz w:val="22"/>
          <w:szCs w:val="22"/>
          <w:lang w:val="es-CR"/>
        </w:rPr>
        <w:lastRenderedPageBreak/>
        <w:t>la licenciada Padilla Cubero, según la posición de la demandadas respecto de la posibilidad de conciliar total o parcialmente en las pretensiones esgrimidas, una vez revisado el respectivo informe técnico.</w:t>
      </w:r>
      <w:r w:rsidRPr="009B5054">
        <w:rPr>
          <w:sz w:val="22"/>
          <w:szCs w:val="22"/>
        </w:rPr>
        <w:t>”</w:t>
      </w:r>
    </w:p>
    <w:p w14:paraId="1B476A2F" w14:textId="77777777" w:rsidR="009B5054" w:rsidRPr="009B5054" w:rsidRDefault="009B5054" w:rsidP="009B5054">
      <w:pPr>
        <w:autoSpaceDE w:val="0"/>
        <w:autoSpaceDN w:val="0"/>
        <w:rPr>
          <w:b/>
          <w:bCs/>
          <w:sz w:val="22"/>
          <w:szCs w:val="22"/>
        </w:rPr>
      </w:pPr>
    </w:p>
    <w:p w14:paraId="1DC1425A" w14:textId="50FAAB68" w:rsidR="009B5054" w:rsidRPr="009B5054" w:rsidRDefault="009B5054" w:rsidP="009B5054">
      <w:pPr>
        <w:jc w:val="center"/>
        <w:rPr>
          <w:sz w:val="22"/>
          <w:szCs w:val="22"/>
        </w:rPr>
      </w:pPr>
      <w:r w:rsidRPr="009B5054">
        <w:rPr>
          <w:sz w:val="22"/>
          <w:szCs w:val="22"/>
        </w:rPr>
        <w:t xml:space="preserve">- 0 </w:t>
      </w:r>
      <w:r w:rsidRPr="009B5054">
        <w:rPr>
          <w:sz w:val="22"/>
          <w:szCs w:val="22"/>
        </w:rPr>
        <w:t>–</w:t>
      </w:r>
    </w:p>
    <w:p w14:paraId="6AB1A878" w14:textId="77777777" w:rsidR="009B5054" w:rsidRPr="009B5054" w:rsidRDefault="009B5054" w:rsidP="009B5054">
      <w:pPr>
        <w:jc w:val="center"/>
        <w:rPr>
          <w:sz w:val="22"/>
          <w:szCs w:val="22"/>
        </w:rPr>
      </w:pPr>
    </w:p>
    <w:p w14:paraId="31C6CF0A" w14:textId="794A0E40" w:rsidR="00294863" w:rsidRPr="009B5054" w:rsidRDefault="009B5054" w:rsidP="009B5054">
      <w:pPr>
        <w:shd w:val="clear" w:color="auto" w:fill="FFFFFF"/>
        <w:ind w:firstLine="709"/>
        <w:jc w:val="both"/>
        <w:rPr>
          <w:b/>
          <w:bCs/>
          <w:sz w:val="22"/>
          <w:szCs w:val="22"/>
          <w:lang w:eastAsia="en-US"/>
        </w:rPr>
      </w:pPr>
      <w:r w:rsidRPr="009B5054">
        <w:rPr>
          <w:b/>
          <w:bCs/>
          <w:sz w:val="22"/>
          <w:szCs w:val="22"/>
          <w:lang w:eastAsia="en-US"/>
        </w:rPr>
        <w:t xml:space="preserve">Se acordó: </w:t>
      </w:r>
      <w:r w:rsidRPr="009B5054">
        <w:rPr>
          <w:sz w:val="22"/>
          <w:szCs w:val="22"/>
          <w:lang w:eastAsia="en-US"/>
        </w:rPr>
        <w:t xml:space="preserve">Tener por recibida la comunicación del </w:t>
      </w:r>
      <w:r w:rsidRPr="009B5054">
        <w:rPr>
          <w:sz w:val="22"/>
          <w:szCs w:val="22"/>
        </w:rPr>
        <w:t xml:space="preserve">máster Rodrigo Alberto Campos Hidalgo, Director Jurídico, en oficio </w:t>
      </w:r>
      <w:proofErr w:type="spellStart"/>
      <w:r w:rsidRPr="009B5054">
        <w:rPr>
          <w:sz w:val="22"/>
          <w:szCs w:val="22"/>
        </w:rPr>
        <w:t>N°</w:t>
      </w:r>
      <w:proofErr w:type="spellEnd"/>
      <w:r w:rsidRPr="009B5054">
        <w:rPr>
          <w:sz w:val="22"/>
          <w:szCs w:val="22"/>
        </w:rPr>
        <w:t xml:space="preserve"> DJ-853-2022 del 27 de mayo de 2022.</w:t>
      </w:r>
      <w:r w:rsidR="009F45D2" w:rsidRPr="009B5054">
        <w:rPr>
          <w:b/>
          <w:bCs/>
          <w:sz w:val="22"/>
          <w:szCs w:val="22"/>
        </w:rPr>
        <w:t>”</w:t>
      </w:r>
    </w:p>
    <w:p w14:paraId="5C125FAA" w14:textId="6754FE22" w:rsidR="009033DA" w:rsidRPr="009B5054" w:rsidRDefault="009033DA" w:rsidP="009B5054">
      <w:pPr>
        <w:widowControl w:val="0"/>
        <w:autoSpaceDE w:val="0"/>
        <w:autoSpaceDN w:val="0"/>
        <w:adjustRightInd w:val="0"/>
        <w:ind w:right="851"/>
        <w:jc w:val="both"/>
        <w:rPr>
          <w:sz w:val="22"/>
          <w:szCs w:val="22"/>
        </w:rPr>
      </w:pPr>
    </w:p>
    <w:p w14:paraId="42A63C3D" w14:textId="77777777" w:rsidR="00952BC9" w:rsidRPr="009B5054" w:rsidRDefault="00952BC9" w:rsidP="009B5054">
      <w:pPr>
        <w:widowControl w:val="0"/>
        <w:autoSpaceDE w:val="0"/>
        <w:autoSpaceDN w:val="0"/>
        <w:adjustRightInd w:val="0"/>
        <w:ind w:right="851"/>
        <w:jc w:val="both"/>
        <w:rPr>
          <w:sz w:val="22"/>
          <w:szCs w:val="22"/>
        </w:rPr>
      </w:pPr>
    </w:p>
    <w:p w14:paraId="47ECE26F" w14:textId="77777777" w:rsidR="003D6337" w:rsidRPr="009B5054" w:rsidRDefault="00561024" w:rsidP="009B5054">
      <w:pPr>
        <w:tabs>
          <w:tab w:val="left" w:pos="4295"/>
        </w:tabs>
        <w:ind w:left="4248"/>
        <w:jc w:val="both"/>
        <w:rPr>
          <w:b/>
          <w:bCs/>
          <w:sz w:val="22"/>
          <w:szCs w:val="22"/>
        </w:rPr>
      </w:pPr>
      <w:r w:rsidRPr="009B5054">
        <w:rPr>
          <w:b/>
          <w:bCs/>
          <w:sz w:val="22"/>
          <w:szCs w:val="22"/>
        </w:rPr>
        <w:t>A</w:t>
      </w:r>
      <w:r w:rsidR="003D6337" w:rsidRPr="009B5054">
        <w:rPr>
          <w:b/>
          <w:bCs/>
          <w:sz w:val="22"/>
          <w:szCs w:val="22"/>
        </w:rPr>
        <w:t xml:space="preserve">tentamente, </w:t>
      </w:r>
    </w:p>
    <w:p w14:paraId="65B7A8D2" w14:textId="77777777" w:rsidR="003D6337" w:rsidRPr="009B5054" w:rsidRDefault="003D6337" w:rsidP="009B5054">
      <w:pPr>
        <w:ind w:left="-708"/>
        <w:jc w:val="both"/>
        <w:rPr>
          <w:b/>
          <w:bCs/>
          <w:sz w:val="22"/>
          <w:szCs w:val="22"/>
        </w:rPr>
      </w:pPr>
    </w:p>
    <w:p w14:paraId="51D45ABA" w14:textId="77777777" w:rsidR="003D6337" w:rsidRPr="009B5054" w:rsidRDefault="003D6337" w:rsidP="009B5054">
      <w:pPr>
        <w:ind w:left="-708"/>
        <w:jc w:val="both"/>
        <w:rPr>
          <w:b/>
          <w:bCs/>
          <w:sz w:val="22"/>
          <w:szCs w:val="22"/>
        </w:rPr>
      </w:pPr>
    </w:p>
    <w:p w14:paraId="5AA974A0" w14:textId="77777777" w:rsidR="003D6337" w:rsidRPr="009B5054" w:rsidRDefault="003D6337" w:rsidP="009B5054">
      <w:pPr>
        <w:ind w:left="708"/>
        <w:jc w:val="both"/>
        <w:rPr>
          <w:b/>
          <w:bCs/>
          <w:sz w:val="22"/>
          <w:szCs w:val="22"/>
          <w:lang w:val="es-ES_tradnl"/>
        </w:rPr>
      </w:pPr>
    </w:p>
    <w:p w14:paraId="31EBFCE9" w14:textId="77777777" w:rsidR="00910D0C" w:rsidRPr="009B5054" w:rsidRDefault="00910D0C" w:rsidP="009B5054">
      <w:pPr>
        <w:ind w:left="708"/>
        <w:jc w:val="both"/>
        <w:rPr>
          <w:b/>
          <w:bCs/>
          <w:sz w:val="22"/>
          <w:szCs w:val="22"/>
          <w:lang w:val="es-ES_tradnl"/>
        </w:rPr>
      </w:pPr>
    </w:p>
    <w:p w14:paraId="455247DE" w14:textId="1EDF8477" w:rsidR="009F1C8E" w:rsidRPr="009B5054" w:rsidRDefault="009F1C8E" w:rsidP="009B5054">
      <w:pPr>
        <w:pStyle w:val="Ttulo53"/>
        <w:keepNext w:val="0"/>
        <w:tabs>
          <w:tab w:val="clear" w:pos="0"/>
        </w:tabs>
        <w:ind w:left="4248"/>
        <w:jc w:val="both"/>
        <w:rPr>
          <w:rFonts w:eastAsia="Times New Roman"/>
          <w:i w:val="0"/>
          <w:iCs w:val="0"/>
          <w:sz w:val="22"/>
          <w:szCs w:val="22"/>
          <w:u w:val="none"/>
          <w:shd w:val="clear" w:color="auto" w:fill="auto"/>
          <w:lang w:val="es-CR"/>
        </w:rPr>
      </w:pPr>
      <w:r w:rsidRPr="009B5054">
        <w:rPr>
          <w:rFonts w:eastAsia="Times New Roman"/>
          <w:i w:val="0"/>
          <w:iCs w:val="0"/>
          <w:sz w:val="22"/>
          <w:szCs w:val="22"/>
          <w:u w:val="none"/>
          <w:shd w:val="clear" w:color="auto" w:fill="auto"/>
          <w:lang w:val="es-CR"/>
        </w:rPr>
        <w:t>Kenneth Aguilar Hernández</w:t>
      </w:r>
    </w:p>
    <w:p w14:paraId="009BE598" w14:textId="73A8B387" w:rsidR="00F833FF" w:rsidRPr="009B5054" w:rsidRDefault="009F1C8E" w:rsidP="009B5054">
      <w:pPr>
        <w:pStyle w:val="Ttulo53"/>
        <w:keepNext w:val="0"/>
        <w:tabs>
          <w:tab w:val="clear" w:pos="0"/>
        </w:tabs>
        <w:ind w:left="4248"/>
        <w:jc w:val="both"/>
        <w:rPr>
          <w:rFonts w:eastAsia="Times New Roman"/>
          <w:i w:val="0"/>
          <w:iCs w:val="0"/>
          <w:sz w:val="22"/>
          <w:szCs w:val="22"/>
          <w:u w:val="none"/>
          <w:shd w:val="clear" w:color="auto" w:fill="auto"/>
          <w:lang w:val="es-CR"/>
        </w:rPr>
      </w:pPr>
      <w:r w:rsidRPr="009B5054">
        <w:rPr>
          <w:rFonts w:eastAsia="Times New Roman"/>
          <w:i w:val="0"/>
          <w:iCs w:val="0"/>
          <w:sz w:val="22"/>
          <w:szCs w:val="22"/>
          <w:u w:val="none"/>
          <w:shd w:val="clear" w:color="auto" w:fill="auto"/>
          <w:lang w:val="es-CR"/>
        </w:rPr>
        <w:t xml:space="preserve">Prosecretario General </w:t>
      </w:r>
    </w:p>
    <w:p w14:paraId="7A07677B" w14:textId="77777777" w:rsidR="00007D52" w:rsidRPr="009B5054" w:rsidRDefault="00007D52" w:rsidP="009B5054">
      <w:pPr>
        <w:pStyle w:val="Ttulo53"/>
        <w:keepNext w:val="0"/>
        <w:tabs>
          <w:tab w:val="clear" w:pos="0"/>
          <w:tab w:val="left" w:pos="708"/>
        </w:tabs>
        <w:ind w:left="4248"/>
        <w:jc w:val="both"/>
        <w:rPr>
          <w:rFonts w:eastAsia="Times New Roman"/>
          <w:i w:val="0"/>
          <w:iCs w:val="0"/>
          <w:sz w:val="22"/>
          <w:szCs w:val="22"/>
          <w:u w:val="none"/>
          <w:lang w:val="es-CR"/>
        </w:rPr>
      </w:pPr>
      <w:r w:rsidRPr="009B5054">
        <w:rPr>
          <w:rFonts w:eastAsia="Times New Roman"/>
          <w:i w:val="0"/>
          <w:iCs w:val="0"/>
          <w:sz w:val="22"/>
          <w:szCs w:val="22"/>
          <w:u w:val="none"/>
          <w:lang w:val="es-CR"/>
        </w:rPr>
        <w:t>Secretaría General de la Corte</w:t>
      </w:r>
    </w:p>
    <w:p w14:paraId="6CFD6FA5" w14:textId="3B8E9D28" w:rsidR="009033DA" w:rsidRPr="009B5054" w:rsidRDefault="00477DCD" w:rsidP="009B5054">
      <w:pPr>
        <w:pStyle w:val="Ttulo51"/>
        <w:keepNext w:val="0"/>
        <w:tabs>
          <w:tab w:val="clear" w:pos="0"/>
        </w:tabs>
        <w:jc w:val="both"/>
        <w:rPr>
          <w:rFonts w:eastAsia="Times New Roman"/>
          <w:i w:val="0"/>
          <w:iCs w:val="0"/>
          <w:sz w:val="22"/>
          <w:szCs w:val="22"/>
          <w:u w:val="none"/>
          <w:shd w:val="clear" w:color="auto" w:fill="auto"/>
          <w:lang w:val="es-CR"/>
        </w:rPr>
      </w:pPr>
      <w:r w:rsidRPr="009B5054">
        <w:rPr>
          <w:rFonts w:eastAsia="Times New Roman"/>
          <w:i w:val="0"/>
          <w:iCs w:val="0"/>
          <w:sz w:val="22"/>
          <w:szCs w:val="22"/>
          <w:u w:val="none"/>
          <w:shd w:val="clear" w:color="auto" w:fill="auto"/>
          <w:lang w:val="es-CR"/>
        </w:rPr>
        <w:t xml:space="preserve"> </w:t>
      </w:r>
    </w:p>
    <w:p w14:paraId="692FE258" w14:textId="77777777" w:rsidR="009B5054" w:rsidRPr="009B5054" w:rsidRDefault="009B5054" w:rsidP="009B5054">
      <w:pPr>
        <w:rPr>
          <w:sz w:val="22"/>
          <w:szCs w:val="22"/>
          <w:lang w:val="es-CR"/>
        </w:rPr>
      </w:pPr>
    </w:p>
    <w:p w14:paraId="0B7B2DDB" w14:textId="3F819785" w:rsidR="0029216A" w:rsidRPr="009B5054" w:rsidRDefault="00790B81" w:rsidP="009B5054">
      <w:pPr>
        <w:autoSpaceDE w:val="0"/>
        <w:autoSpaceDN w:val="0"/>
        <w:jc w:val="both"/>
        <w:rPr>
          <w:sz w:val="22"/>
          <w:szCs w:val="22"/>
        </w:rPr>
      </w:pPr>
      <w:proofErr w:type="spellStart"/>
      <w:r w:rsidRPr="009B5054">
        <w:rPr>
          <w:sz w:val="22"/>
          <w:szCs w:val="22"/>
        </w:rPr>
        <w:t>C</w:t>
      </w:r>
      <w:r w:rsidR="00B46B14" w:rsidRPr="009B5054">
        <w:rPr>
          <w:sz w:val="22"/>
          <w:szCs w:val="22"/>
        </w:rPr>
        <w:t>c</w:t>
      </w:r>
      <w:proofErr w:type="spellEnd"/>
      <w:r w:rsidR="0029216A" w:rsidRPr="009B5054">
        <w:rPr>
          <w:sz w:val="22"/>
          <w:szCs w:val="22"/>
        </w:rPr>
        <w:t>:</w:t>
      </w:r>
      <w:r w:rsidR="009033DA" w:rsidRPr="009B5054">
        <w:rPr>
          <w:sz w:val="22"/>
          <w:szCs w:val="22"/>
        </w:rPr>
        <w:t xml:space="preserve"> </w:t>
      </w:r>
      <w:r w:rsidR="003C3831" w:rsidRPr="009B5054">
        <w:rPr>
          <w:b/>
          <w:bCs/>
          <w:sz w:val="22"/>
          <w:szCs w:val="22"/>
          <w:lang w:val="es-ES_tradnl"/>
        </w:rPr>
        <w:tab/>
      </w:r>
      <w:r w:rsidR="0029216A" w:rsidRPr="009B5054">
        <w:rPr>
          <w:sz w:val="22"/>
          <w:szCs w:val="22"/>
        </w:rPr>
        <w:t xml:space="preserve">Diligencias / </w:t>
      </w:r>
      <w:proofErr w:type="spellStart"/>
      <w:r w:rsidR="0029216A" w:rsidRPr="009B5054">
        <w:rPr>
          <w:sz w:val="22"/>
          <w:szCs w:val="22"/>
        </w:rPr>
        <w:t>Refs</w:t>
      </w:r>
      <w:proofErr w:type="spellEnd"/>
      <w:r w:rsidR="0029216A" w:rsidRPr="009B5054">
        <w:rPr>
          <w:sz w:val="22"/>
          <w:szCs w:val="22"/>
        </w:rPr>
        <w:t>: (</w:t>
      </w:r>
      <w:r w:rsidR="009B5054" w:rsidRPr="009B5054">
        <w:rPr>
          <w:b/>
          <w:bCs/>
          <w:sz w:val="22"/>
          <w:szCs w:val="22"/>
        </w:rPr>
        <w:t>6113-2022</w:t>
      </w:r>
      <w:r w:rsidR="0029216A" w:rsidRPr="009B5054">
        <w:rPr>
          <w:sz w:val="22"/>
          <w:szCs w:val="22"/>
        </w:rPr>
        <w:t xml:space="preserve">) </w:t>
      </w:r>
    </w:p>
    <w:p w14:paraId="53F0FADC" w14:textId="77777777" w:rsidR="00544269" w:rsidRPr="009B5054" w:rsidRDefault="00544269" w:rsidP="009B5054">
      <w:pPr>
        <w:ind w:firstLine="708"/>
        <w:rPr>
          <w:color w:val="7F7F7F" w:themeColor="text1" w:themeTint="80"/>
          <w:sz w:val="22"/>
          <w:szCs w:val="22"/>
          <w:lang w:eastAsia="en-US"/>
        </w:rPr>
      </w:pPr>
      <w:r w:rsidRPr="009B5054">
        <w:rPr>
          <w:color w:val="7F7F7F" w:themeColor="text1" w:themeTint="80"/>
          <w:sz w:val="22"/>
          <w:szCs w:val="22"/>
          <w:lang w:val="es-CR"/>
        </w:rPr>
        <w:t>Iquesadac</w:t>
      </w:r>
    </w:p>
    <w:p w14:paraId="44EB5DEE" w14:textId="3DA0A928" w:rsidR="009F45D2" w:rsidRPr="009B5054" w:rsidRDefault="009F45D2" w:rsidP="009B5054">
      <w:pPr>
        <w:jc w:val="both"/>
        <w:rPr>
          <w:b/>
          <w:sz w:val="22"/>
          <w:szCs w:val="22"/>
          <w:shd w:val="clear" w:color="auto" w:fill="FFFFFF"/>
          <w:lang w:val="es-ES_tradnl"/>
        </w:rPr>
      </w:pPr>
    </w:p>
    <w:sectPr w:rsidR="009F45D2" w:rsidRPr="009B5054" w:rsidSect="00721E43">
      <w:headerReference w:type="default" r:id="rId7"/>
      <w:footerReference w:type="default" r:id="rId8"/>
      <w:footnotePr>
        <w:pos w:val="beneathText"/>
      </w:footnotePr>
      <w:pgSz w:w="12240" w:h="15840"/>
      <w:pgMar w:top="1418" w:right="1418" w:bottom="2126" w:left="1417" w:header="851"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AC2C" w14:textId="77777777" w:rsidR="00D11893" w:rsidRDefault="00D11893">
      <w:r>
        <w:separator/>
      </w:r>
    </w:p>
  </w:endnote>
  <w:endnote w:type="continuationSeparator" w:id="0">
    <w:p w14:paraId="3FF3F621" w14:textId="77777777" w:rsidR="00D11893" w:rsidRDefault="00D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BBCB" w14:textId="77777777" w:rsidR="00D11893" w:rsidRDefault="00D11893">
      <w:r>
        <w:separator/>
      </w:r>
    </w:p>
  </w:footnote>
  <w:footnote w:type="continuationSeparator" w:id="0">
    <w:p w14:paraId="11CECCCA" w14:textId="77777777" w:rsidR="00D11893" w:rsidRDefault="00D11893">
      <w:r>
        <w:continuationSeparator/>
      </w:r>
    </w:p>
  </w:footnote>
  <w:footnote w:id="1">
    <w:p w14:paraId="200541F6" w14:textId="77777777" w:rsidR="009B5054" w:rsidRPr="00355193" w:rsidRDefault="009B5054" w:rsidP="009B5054">
      <w:pPr>
        <w:pStyle w:val="Textonotapie"/>
        <w:rPr>
          <w:lang w:val="es-CR"/>
        </w:rPr>
      </w:pPr>
      <w:r>
        <w:rPr>
          <w:rStyle w:val="Refdenotaalpie"/>
          <w:rFonts w:eastAsiaTheme="majorEastAsia"/>
        </w:rPr>
        <w:footnoteRef/>
      </w:r>
      <w:r>
        <w:t xml:space="preserve"> </w:t>
      </w:r>
      <w:r>
        <w:rPr>
          <w:lang w:val="es-CR"/>
        </w:rPr>
        <w:t>Artículo 41 de la Constitución Política de la República de Costa Rica.</w:t>
      </w:r>
    </w:p>
  </w:footnote>
  <w:footnote w:id="2">
    <w:p w14:paraId="04C02B39" w14:textId="77777777" w:rsidR="009B5054" w:rsidRDefault="009B5054" w:rsidP="009B5054">
      <w:pPr>
        <w:pStyle w:val="Textonotapie"/>
      </w:pPr>
      <w:r>
        <w:rPr>
          <w:rStyle w:val="Refdenotaalpie"/>
          <w:rFonts w:eastAsiaTheme="majorEastAsia"/>
        </w:rPr>
        <w:footnoteRef/>
      </w:r>
      <w:r>
        <w:t xml:space="preserve"> Artículos 76 y 77 del Código Procesal Contencioso Administrativo, Ley No. 8508.</w:t>
      </w:r>
    </w:p>
  </w:footnote>
  <w:footnote w:id="3">
    <w:p w14:paraId="5B46EDAA" w14:textId="77777777" w:rsidR="009B5054" w:rsidRPr="0001235A" w:rsidRDefault="009B5054" w:rsidP="009B5054">
      <w:pPr>
        <w:pStyle w:val="Textonotapie"/>
        <w:rPr>
          <w:lang w:val="es-CR"/>
        </w:rPr>
      </w:pPr>
      <w:r>
        <w:rPr>
          <w:rStyle w:val="Refdenotaalpie"/>
          <w:rFonts w:eastAsiaTheme="majorEastAsia"/>
        </w:rPr>
        <w:footnoteRef/>
      </w:r>
      <w:r>
        <w:t xml:space="preserve"> </w:t>
      </w:r>
      <w:r>
        <w:rPr>
          <w:lang w:val="es-CR"/>
        </w:rPr>
        <w:t xml:space="preserve">Artículo 90 del </w:t>
      </w:r>
      <w:r>
        <w:t>Código Procesal Contencioso Administrativo, Ley No. 8508.</w:t>
      </w:r>
    </w:p>
  </w:footnote>
  <w:footnote w:id="4">
    <w:p w14:paraId="4B18894B" w14:textId="77777777" w:rsidR="009B5054" w:rsidRPr="00301EB4" w:rsidRDefault="009B5054" w:rsidP="009B5054">
      <w:pPr>
        <w:pStyle w:val="Textonotapie"/>
        <w:jc w:val="both"/>
        <w:rPr>
          <w:lang w:val="es-CR"/>
        </w:rPr>
      </w:pPr>
      <w:r>
        <w:rPr>
          <w:rStyle w:val="Refdenotaalpie"/>
          <w:rFonts w:eastAsiaTheme="majorEastAsia"/>
        </w:rPr>
        <w:footnoteRef/>
      </w:r>
      <w:r>
        <w:t xml:space="preserve"> Oficio No. </w:t>
      </w:r>
      <w:r w:rsidRPr="00560C37">
        <w:t>ADPb-2897-2021 del 7 de mayo de 2021</w:t>
      </w:r>
      <w:r>
        <w:t>, suscrito por la Licda. Mónica Padilla Cubero, Procuradora del Área de Derecho público de la Procuraduría General de la República.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4DA1" w14:textId="2E238A50" w:rsidR="00186ADE" w:rsidRDefault="00634905">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441D2BBB">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6"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2"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3"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DD3E9A"/>
    <w:multiLevelType w:val="hybridMultilevel"/>
    <w:tmpl w:val="A4A61D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6E3640D"/>
    <w:multiLevelType w:val="hybridMultilevel"/>
    <w:tmpl w:val="25D0E7E8"/>
    <w:lvl w:ilvl="0" w:tplc="1F927328">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B347FB1"/>
    <w:multiLevelType w:val="hybridMultilevel"/>
    <w:tmpl w:val="3BC0A264"/>
    <w:lvl w:ilvl="0" w:tplc="3BA20B06">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10A97"/>
    <w:multiLevelType w:val="hybridMultilevel"/>
    <w:tmpl w:val="999EBB6A"/>
    <w:lvl w:ilvl="0" w:tplc="6454803A">
      <w:start w:val="1"/>
      <w:numFmt w:val="upp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4"/>
  </w:num>
  <w:num w:numId="3">
    <w:abstractNumId w:val="15"/>
  </w:num>
  <w:num w:numId="4">
    <w:abstractNumId w:val="101"/>
  </w:num>
  <w:num w:numId="5">
    <w:abstractNumId w:val="1"/>
  </w:num>
  <w:num w:numId="6">
    <w:abstractNumId w:val="65"/>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5"/>
  </w:num>
  <w:num w:numId="13">
    <w:abstractNumId w:val="110"/>
  </w:num>
  <w:num w:numId="14">
    <w:abstractNumId w:val="32"/>
  </w:num>
  <w:num w:numId="15">
    <w:abstractNumId w:val="125"/>
  </w:num>
  <w:num w:numId="16">
    <w:abstractNumId w:val="96"/>
  </w:num>
  <w:num w:numId="17">
    <w:abstractNumId w:val="85"/>
  </w:num>
  <w:num w:numId="18">
    <w:abstractNumId w:val="88"/>
  </w:num>
  <w:num w:numId="19">
    <w:abstractNumId w:val="23"/>
  </w:num>
  <w:num w:numId="20">
    <w:abstractNumId w:val="45"/>
  </w:num>
  <w:num w:numId="21">
    <w:abstractNumId w:val="61"/>
  </w:num>
  <w:num w:numId="22">
    <w:abstractNumId w:val="21"/>
  </w:num>
  <w:num w:numId="23">
    <w:abstractNumId w:val="123"/>
  </w:num>
  <w:num w:numId="24">
    <w:abstractNumId w:val="55"/>
  </w:num>
  <w:num w:numId="25">
    <w:abstractNumId w:val="44"/>
  </w:num>
  <w:num w:numId="26">
    <w:abstractNumId w:val="78"/>
  </w:num>
  <w:num w:numId="27">
    <w:abstractNumId w:val="12"/>
  </w:num>
  <w:num w:numId="28">
    <w:abstractNumId w:val="39"/>
  </w:num>
  <w:num w:numId="29">
    <w:abstractNumId w:val="74"/>
  </w:num>
  <w:num w:numId="30">
    <w:abstractNumId w:val="58"/>
  </w:num>
  <w:num w:numId="31">
    <w:abstractNumId w:val="48"/>
  </w:num>
  <w:num w:numId="32">
    <w:abstractNumId w:val="83"/>
  </w:num>
  <w:num w:numId="33">
    <w:abstractNumId w:val="9"/>
  </w:num>
  <w:num w:numId="34">
    <w:abstractNumId w:val="67"/>
  </w:num>
  <w:num w:numId="35">
    <w:abstractNumId w:val="38"/>
  </w:num>
  <w:num w:numId="36">
    <w:abstractNumId w:val="17"/>
  </w:num>
  <w:num w:numId="37">
    <w:abstractNumId w:val="41"/>
  </w:num>
  <w:num w:numId="38">
    <w:abstractNumId w:val="117"/>
  </w:num>
  <w:num w:numId="39">
    <w:abstractNumId w:val="33"/>
  </w:num>
  <w:num w:numId="40">
    <w:abstractNumId w:val="7"/>
  </w:num>
  <w:num w:numId="41">
    <w:abstractNumId w:val="120"/>
  </w:num>
  <w:num w:numId="42">
    <w:abstractNumId w:val="24"/>
  </w:num>
  <w:num w:numId="43">
    <w:abstractNumId w:val="8"/>
  </w:num>
  <w:num w:numId="44">
    <w:abstractNumId w:val="51"/>
  </w:num>
  <w:num w:numId="45">
    <w:abstractNumId w:val="94"/>
  </w:num>
  <w:num w:numId="46">
    <w:abstractNumId w:val="115"/>
  </w:num>
  <w:num w:numId="47">
    <w:abstractNumId w:val="116"/>
  </w:num>
  <w:num w:numId="48">
    <w:abstractNumId w:val="111"/>
  </w:num>
  <w:num w:numId="49">
    <w:abstractNumId w:val="36"/>
  </w:num>
  <w:num w:numId="50">
    <w:abstractNumId w:val="90"/>
  </w:num>
  <w:num w:numId="51">
    <w:abstractNumId w:val="20"/>
  </w:num>
  <w:num w:numId="52">
    <w:abstractNumId w:val="95"/>
  </w:num>
  <w:num w:numId="53">
    <w:abstractNumId w:val="109"/>
  </w:num>
  <w:num w:numId="54">
    <w:abstractNumId w:val="59"/>
  </w:num>
  <w:num w:numId="55">
    <w:abstractNumId w:val="73"/>
  </w:num>
  <w:num w:numId="56">
    <w:abstractNumId w:val="50"/>
  </w:num>
  <w:num w:numId="57">
    <w:abstractNumId w:val="16"/>
  </w:num>
  <w:num w:numId="58">
    <w:abstractNumId w:val="113"/>
  </w:num>
  <w:num w:numId="59">
    <w:abstractNumId w:val="13"/>
  </w:num>
  <w:num w:numId="60">
    <w:abstractNumId w:val="98"/>
  </w:num>
  <w:num w:numId="61">
    <w:abstractNumId w:val="63"/>
  </w:num>
  <w:num w:numId="62">
    <w:abstractNumId w:val="27"/>
  </w:num>
  <w:num w:numId="63">
    <w:abstractNumId w:val="31"/>
  </w:num>
  <w:num w:numId="64">
    <w:abstractNumId w:val="75"/>
  </w:num>
  <w:num w:numId="65">
    <w:abstractNumId w:val="130"/>
  </w:num>
  <w:num w:numId="66">
    <w:abstractNumId w:val="62"/>
  </w:num>
  <w:num w:numId="67">
    <w:abstractNumId w:val="92"/>
  </w:num>
  <w:num w:numId="68">
    <w:abstractNumId w:val="29"/>
  </w:num>
  <w:num w:numId="69">
    <w:abstractNumId w:val="28"/>
  </w:num>
  <w:num w:numId="70">
    <w:abstractNumId w:val="93"/>
  </w:num>
  <w:num w:numId="71">
    <w:abstractNumId w:val="128"/>
  </w:num>
  <w:num w:numId="72">
    <w:abstractNumId w:val="52"/>
  </w:num>
  <w:num w:numId="73">
    <w:abstractNumId w:val="126"/>
  </w:num>
  <w:num w:numId="74">
    <w:abstractNumId w:val="18"/>
  </w:num>
  <w:num w:numId="75">
    <w:abstractNumId w:val="25"/>
  </w:num>
  <w:num w:numId="76">
    <w:abstractNumId w:val="106"/>
  </w:num>
  <w:num w:numId="77">
    <w:abstractNumId w:val="119"/>
  </w:num>
  <w:num w:numId="78">
    <w:abstractNumId w:val="129"/>
  </w:num>
  <w:num w:numId="79">
    <w:abstractNumId w:val="102"/>
  </w:num>
  <w:num w:numId="80">
    <w:abstractNumId w:val="79"/>
  </w:num>
  <w:num w:numId="81">
    <w:abstractNumId w:val="99"/>
  </w:num>
  <w:num w:numId="82">
    <w:abstractNumId w:val="108"/>
  </w:num>
  <w:num w:numId="83">
    <w:abstractNumId w:val="131"/>
  </w:num>
  <w:num w:numId="84">
    <w:abstractNumId w:val="84"/>
  </w:num>
  <w:num w:numId="85">
    <w:abstractNumId w:val="34"/>
  </w:num>
  <w:num w:numId="86">
    <w:abstractNumId w:val="68"/>
  </w:num>
  <w:num w:numId="87">
    <w:abstractNumId w:val="100"/>
  </w:num>
  <w:num w:numId="88">
    <w:abstractNumId w:val="57"/>
  </w:num>
  <w:num w:numId="89">
    <w:abstractNumId w:val="127"/>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80"/>
  </w:num>
  <w:num w:numId="97">
    <w:abstractNumId w:val="72"/>
  </w:num>
  <w:num w:numId="98">
    <w:abstractNumId w:val="40"/>
  </w:num>
  <w:num w:numId="99">
    <w:abstractNumId w:val="89"/>
  </w:num>
  <w:num w:numId="100">
    <w:abstractNumId w:val="71"/>
  </w:num>
  <w:num w:numId="101">
    <w:abstractNumId w:val="87"/>
  </w:num>
  <w:num w:numId="102">
    <w:abstractNumId w:val="30"/>
  </w:num>
  <w:num w:numId="103">
    <w:abstractNumId w:val="19"/>
  </w:num>
  <w:num w:numId="104">
    <w:abstractNumId w:val="69"/>
  </w:num>
  <w:num w:numId="105">
    <w:abstractNumId w:val="10"/>
  </w:num>
  <w:num w:numId="106">
    <w:abstractNumId w:val="82"/>
  </w:num>
  <w:num w:numId="107">
    <w:abstractNumId w:val="54"/>
  </w:num>
  <w:num w:numId="108">
    <w:abstractNumId w:val="86"/>
  </w:num>
  <w:num w:numId="109">
    <w:abstractNumId w:val="121"/>
  </w:num>
  <w:num w:numId="110">
    <w:abstractNumId w:val="6"/>
  </w:num>
  <w:num w:numId="111">
    <w:abstractNumId w:val="70"/>
  </w:num>
  <w:num w:numId="112">
    <w:abstractNumId w:val="122"/>
  </w:num>
  <w:num w:numId="113">
    <w:abstractNumId w:val="5"/>
  </w:num>
  <w:num w:numId="114">
    <w:abstractNumId w:val="42"/>
  </w:num>
  <w:num w:numId="115">
    <w:abstractNumId w:val="77"/>
  </w:num>
  <w:num w:numId="116">
    <w:abstractNumId w:val="97"/>
  </w:num>
  <w:num w:numId="117">
    <w:abstractNumId w:val="49"/>
  </w:num>
  <w:num w:numId="118">
    <w:abstractNumId w:val="11"/>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4"/>
  </w:num>
  <w:num w:numId="122">
    <w:abstractNumId w:val="66"/>
  </w:num>
  <w:num w:numId="123">
    <w:abstractNumId w:val="132"/>
  </w:num>
  <w:num w:numId="124">
    <w:abstractNumId w:val="91"/>
  </w:num>
  <w:num w:numId="125">
    <w:abstractNumId w:val="107"/>
  </w:num>
  <w:num w:numId="126">
    <w:abstractNumId w:val="112"/>
  </w:num>
  <w:num w:numId="127">
    <w:abstractNumId w:val="118"/>
  </w:num>
  <w:num w:numId="128">
    <w:abstractNumId w:val="103"/>
  </w:num>
  <w:num w:numId="129">
    <w:abstractNumId w:val="7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169B6"/>
    <w:rsid w:val="0002083F"/>
    <w:rsid w:val="000208C7"/>
    <w:rsid w:val="00020A3F"/>
    <w:rsid w:val="00020DC9"/>
    <w:rsid w:val="00024CA6"/>
    <w:rsid w:val="0002502F"/>
    <w:rsid w:val="00030F0A"/>
    <w:rsid w:val="000313FD"/>
    <w:rsid w:val="000324DA"/>
    <w:rsid w:val="00033191"/>
    <w:rsid w:val="00035408"/>
    <w:rsid w:val="0004129E"/>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D7745"/>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3D64"/>
    <w:rsid w:val="00127480"/>
    <w:rsid w:val="00130249"/>
    <w:rsid w:val="00136432"/>
    <w:rsid w:val="00136BD4"/>
    <w:rsid w:val="00141EF8"/>
    <w:rsid w:val="00143A3F"/>
    <w:rsid w:val="001462B2"/>
    <w:rsid w:val="001506AD"/>
    <w:rsid w:val="0015357E"/>
    <w:rsid w:val="001540CA"/>
    <w:rsid w:val="001542B1"/>
    <w:rsid w:val="0015687D"/>
    <w:rsid w:val="00157D8D"/>
    <w:rsid w:val="00157EED"/>
    <w:rsid w:val="001613B4"/>
    <w:rsid w:val="00161FFC"/>
    <w:rsid w:val="00162F82"/>
    <w:rsid w:val="001638AF"/>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1C8F"/>
    <w:rsid w:val="001A43FE"/>
    <w:rsid w:val="001A6391"/>
    <w:rsid w:val="001A63E0"/>
    <w:rsid w:val="001A6DCB"/>
    <w:rsid w:val="001B577D"/>
    <w:rsid w:val="001B7697"/>
    <w:rsid w:val="001C0C6E"/>
    <w:rsid w:val="001C25C1"/>
    <w:rsid w:val="001C2813"/>
    <w:rsid w:val="001C2F5B"/>
    <w:rsid w:val="001C3300"/>
    <w:rsid w:val="001C348B"/>
    <w:rsid w:val="001C3D6F"/>
    <w:rsid w:val="001D39C6"/>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40E"/>
    <w:rsid w:val="00226FC6"/>
    <w:rsid w:val="0022798C"/>
    <w:rsid w:val="0023001B"/>
    <w:rsid w:val="00230498"/>
    <w:rsid w:val="00233E9D"/>
    <w:rsid w:val="002342E3"/>
    <w:rsid w:val="00234DD9"/>
    <w:rsid w:val="00235BB2"/>
    <w:rsid w:val="00236B2A"/>
    <w:rsid w:val="00242E5F"/>
    <w:rsid w:val="00245D74"/>
    <w:rsid w:val="0025018C"/>
    <w:rsid w:val="00254A9E"/>
    <w:rsid w:val="00255680"/>
    <w:rsid w:val="00255C02"/>
    <w:rsid w:val="002571E8"/>
    <w:rsid w:val="00261397"/>
    <w:rsid w:val="002630F8"/>
    <w:rsid w:val="002640A5"/>
    <w:rsid w:val="00271B36"/>
    <w:rsid w:val="002735AD"/>
    <w:rsid w:val="002736BF"/>
    <w:rsid w:val="00273738"/>
    <w:rsid w:val="00277457"/>
    <w:rsid w:val="00277850"/>
    <w:rsid w:val="00280947"/>
    <w:rsid w:val="002832D4"/>
    <w:rsid w:val="00283611"/>
    <w:rsid w:val="00284F8A"/>
    <w:rsid w:val="00286F08"/>
    <w:rsid w:val="00290267"/>
    <w:rsid w:val="0029216A"/>
    <w:rsid w:val="00294863"/>
    <w:rsid w:val="00295759"/>
    <w:rsid w:val="002A11E7"/>
    <w:rsid w:val="002A24CA"/>
    <w:rsid w:val="002A6286"/>
    <w:rsid w:val="002A72A4"/>
    <w:rsid w:val="002B0089"/>
    <w:rsid w:val="002B2482"/>
    <w:rsid w:val="002B25DE"/>
    <w:rsid w:val="002B4078"/>
    <w:rsid w:val="002B4FAC"/>
    <w:rsid w:val="002B5738"/>
    <w:rsid w:val="002C2AB8"/>
    <w:rsid w:val="002D02B8"/>
    <w:rsid w:val="002D04D5"/>
    <w:rsid w:val="002D2FC1"/>
    <w:rsid w:val="002D3D71"/>
    <w:rsid w:val="002D7BED"/>
    <w:rsid w:val="002E0EC3"/>
    <w:rsid w:val="002E5433"/>
    <w:rsid w:val="002E6577"/>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4DA2"/>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97B34"/>
    <w:rsid w:val="003A2112"/>
    <w:rsid w:val="003A2752"/>
    <w:rsid w:val="003A305D"/>
    <w:rsid w:val="003B023D"/>
    <w:rsid w:val="003B0A5B"/>
    <w:rsid w:val="003B0DF7"/>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93233"/>
    <w:rsid w:val="004A0C44"/>
    <w:rsid w:val="004A1312"/>
    <w:rsid w:val="004A2270"/>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192C"/>
    <w:rsid w:val="004D2236"/>
    <w:rsid w:val="004D2E19"/>
    <w:rsid w:val="004D3A51"/>
    <w:rsid w:val="004D5A9B"/>
    <w:rsid w:val="004D6743"/>
    <w:rsid w:val="004D6DAD"/>
    <w:rsid w:val="004E0F9F"/>
    <w:rsid w:val="004E1825"/>
    <w:rsid w:val="004E578D"/>
    <w:rsid w:val="004E7220"/>
    <w:rsid w:val="004F2A8F"/>
    <w:rsid w:val="004F4A5B"/>
    <w:rsid w:val="004F5989"/>
    <w:rsid w:val="005008D6"/>
    <w:rsid w:val="00500FE2"/>
    <w:rsid w:val="0050238D"/>
    <w:rsid w:val="00505576"/>
    <w:rsid w:val="00506924"/>
    <w:rsid w:val="005164B8"/>
    <w:rsid w:val="00517B30"/>
    <w:rsid w:val="00520FBE"/>
    <w:rsid w:val="0052204B"/>
    <w:rsid w:val="00526690"/>
    <w:rsid w:val="00530912"/>
    <w:rsid w:val="00531F4D"/>
    <w:rsid w:val="00532569"/>
    <w:rsid w:val="00543EFD"/>
    <w:rsid w:val="00544269"/>
    <w:rsid w:val="00546120"/>
    <w:rsid w:val="005475CC"/>
    <w:rsid w:val="005534FD"/>
    <w:rsid w:val="00554CBD"/>
    <w:rsid w:val="0055533A"/>
    <w:rsid w:val="00555B9F"/>
    <w:rsid w:val="005602CC"/>
    <w:rsid w:val="00561024"/>
    <w:rsid w:val="005647D9"/>
    <w:rsid w:val="00564ABE"/>
    <w:rsid w:val="00564E8F"/>
    <w:rsid w:val="00565A22"/>
    <w:rsid w:val="0057194E"/>
    <w:rsid w:val="00574104"/>
    <w:rsid w:val="005750BD"/>
    <w:rsid w:val="0057579F"/>
    <w:rsid w:val="00575DC8"/>
    <w:rsid w:val="005826E2"/>
    <w:rsid w:val="00582DEA"/>
    <w:rsid w:val="005850CB"/>
    <w:rsid w:val="005854FE"/>
    <w:rsid w:val="005858DF"/>
    <w:rsid w:val="00586A16"/>
    <w:rsid w:val="0059249B"/>
    <w:rsid w:val="005969C6"/>
    <w:rsid w:val="00597480"/>
    <w:rsid w:val="005A0EFF"/>
    <w:rsid w:val="005A3C4A"/>
    <w:rsid w:val="005A4C79"/>
    <w:rsid w:val="005A70CB"/>
    <w:rsid w:val="005B0A34"/>
    <w:rsid w:val="005B20CC"/>
    <w:rsid w:val="005B2EF0"/>
    <w:rsid w:val="005B4256"/>
    <w:rsid w:val="005B4433"/>
    <w:rsid w:val="005B4BE5"/>
    <w:rsid w:val="005B4C2B"/>
    <w:rsid w:val="005B5825"/>
    <w:rsid w:val="005B6C7A"/>
    <w:rsid w:val="005B773F"/>
    <w:rsid w:val="005B7E88"/>
    <w:rsid w:val="005C2A23"/>
    <w:rsid w:val="005C2E66"/>
    <w:rsid w:val="005C7BBC"/>
    <w:rsid w:val="005D04F5"/>
    <w:rsid w:val="005D2042"/>
    <w:rsid w:val="005D34D0"/>
    <w:rsid w:val="005D4EB3"/>
    <w:rsid w:val="005D6C09"/>
    <w:rsid w:val="005D6F70"/>
    <w:rsid w:val="005E01F2"/>
    <w:rsid w:val="005E0674"/>
    <w:rsid w:val="005E0CBA"/>
    <w:rsid w:val="005E2FAC"/>
    <w:rsid w:val="005F2DA1"/>
    <w:rsid w:val="005F404D"/>
    <w:rsid w:val="006001FF"/>
    <w:rsid w:val="006034DF"/>
    <w:rsid w:val="006042AB"/>
    <w:rsid w:val="00606FAD"/>
    <w:rsid w:val="006107F6"/>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4905"/>
    <w:rsid w:val="00636B1C"/>
    <w:rsid w:val="006402B0"/>
    <w:rsid w:val="00640524"/>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3A4"/>
    <w:rsid w:val="006938BD"/>
    <w:rsid w:val="00694993"/>
    <w:rsid w:val="00694CD1"/>
    <w:rsid w:val="0069543D"/>
    <w:rsid w:val="006A280C"/>
    <w:rsid w:val="006A3390"/>
    <w:rsid w:val="006A48F1"/>
    <w:rsid w:val="006A49E9"/>
    <w:rsid w:val="006A4A14"/>
    <w:rsid w:val="006A694A"/>
    <w:rsid w:val="006B06DB"/>
    <w:rsid w:val="006B21DC"/>
    <w:rsid w:val="006B338C"/>
    <w:rsid w:val="006B4924"/>
    <w:rsid w:val="006C0E9C"/>
    <w:rsid w:val="006C1B14"/>
    <w:rsid w:val="006C1B74"/>
    <w:rsid w:val="006C2D46"/>
    <w:rsid w:val="006C5C16"/>
    <w:rsid w:val="006D034B"/>
    <w:rsid w:val="006D0C96"/>
    <w:rsid w:val="006D2394"/>
    <w:rsid w:val="006D591E"/>
    <w:rsid w:val="006D59A2"/>
    <w:rsid w:val="006D7253"/>
    <w:rsid w:val="006D7B38"/>
    <w:rsid w:val="006E3055"/>
    <w:rsid w:val="006E3AC8"/>
    <w:rsid w:val="006F1102"/>
    <w:rsid w:val="006F1C5C"/>
    <w:rsid w:val="006F5931"/>
    <w:rsid w:val="006F5DA1"/>
    <w:rsid w:val="006F65D3"/>
    <w:rsid w:val="00700A14"/>
    <w:rsid w:val="00700DF8"/>
    <w:rsid w:val="007127E5"/>
    <w:rsid w:val="00715F81"/>
    <w:rsid w:val="00716C8F"/>
    <w:rsid w:val="00721E43"/>
    <w:rsid w:val="00723545"/>
    <w:rsid w:val="00725E31"/>
    <w:rsid w:val="00731B89"/>
    <w:rsid w:val="00732F11"/>
    <w:rsid w:val="007331DC"/>
    <w:rsid w:val="00733D5A"/>
    <w:rsid w:val="00735606"/>
    <w:rsid w:val="00735891"/>
    <w:rsid w:val="007410C4"/>
    <w:rsid w:val="00741726"/>
    <w:rsid w:val="00746B73"/>
    <w:rsid w:val="00746FCB"/>
    <w:rsid w:val="00751CA6"/>
    <w:rsid w:val="00755107"/>
    <w:rsid w:val="00756C24"/>
    <w:rsid w:val="00760DC3"/>
    <w:rsid w:val="00760DD1"/>
    <w:rsid w:val="0076119D"/>
    <w:rsid w:val="00761D01"/>
    <w:rsid w:val="00764265"/>
    <w:rsid w:val="00766183"/>
    <w:rsid w:val="00766A8E"/>
    <w:rsid w:val="00767662"/>
    <w:rsid w:val="007734FA"/>
    <w:rsid w:val="007743E2"/>
    <w:rsid w:val="00776581"/>
    <w:rsid w:val="007767E2"/>
    <w:rsid w:val="007813E4"/>
    <w:rsid w:val="00781728"/>
    <w:rsid w:val="0078296F"/>
    <w:rsid w:val="00783386"/>
    <w:rsid w:val="00783AD1"/>
    <w:rsid w:val="00784111"/>
    <w:rsid w:val="00784471"/>
    <w:rsid w:val="00790B81"/>
    <w:rsid w:val="00792BA3"/>
    <w:rsid w:val="00792DA2"/>
    <w:rsid w:val="00792E37"/>
    <w:rsid w:val="007A19CA"/>
    <w:rsid w:val="007A228E"/>
    <w:rsid w:val="007A6113"/>
    <w:rsid w:val="007A675C"/>
    <w:rsid w:val="007B0144"/>
    <w:rsid w:val="007B1410"/>
    <w:rsid w:val="007B26E2"/>
    <w:rsid w:val="007B6A5F"/>
    <w:rsid w:val="007C23B8"/>
    <w:rsid w:val="007C293D"/>
    <w:rsid w:val="007D1719"/>
    <w:rsid w:val="007D2788"/>
    <w:rsid w:val="007D3904"/>
    <w:rsid w:val="007D50EF"/>
    <w:rsid w:val="007E31EA"/>
    <w:rsid w:val="007E41B8"/>
    <w:rsid w:val="007E6B83"/>
    <w:rsid w:val="007E7719"/>
    <w:rsid w:val="007E7C11"/>
    <w:rsid w:val="007F063B"/>
    <w:rsid w:val="007F3E4C"/>
    <w:rsid w:val="007F7639"/>
    <w:rsid w:val="008013B3"/>
    <w:rsid w:val="00805019"/>
    <w:rsid w:val="0080759F"/>
    <w:rsid w:val="00812BB1"/>
    <w:rsid w:val="00813867"/>
    <w:rsid w:val="00813B21"/>
    <w:rsid w:val="008143AB"/>
    <w:rsid w:val="00815A61"/>
    <w:rsid w:val="00816AE2"/>
    <w:rsid w:val="008172AE"/>
    <w:rsid w:val="00820974"/>
    <w:rsid w:val="00824D7A"/>
    <w:rsid w:val="00826B64"/>
    <w:rsid w:val="008331D5"/>
    <w:rsid w:val="008341B8"/>
    <w:rsid w:val="00840A6F"/>
    <w:rsid w:val="00840BF5"/>
    <w:rsid w:val="008414A6"/>
    <w:rsid w:val="008453B2"/>
    <w:rsid w:val="00845434"/>
    <w:rsid w:val="00847617"/>
    <w:rsid w:val="00850C88"/>
    <w:rsid w:val="00854F22"/>
    <w:rsid w:val="00855F00"/>
    <w:rsid w:val="00856AE7"/>
    <w:rsid w:val="00860FA5"/>
    <w:rsid w:val="00861DDF"/>
    <w:rsid w:val="0086212B"/>
    <w:rsid w:val="0086369A"/>
    <w:rsid w:val="00865ECB"/>
    <w:rsid w:val="008666B1"/>
    <w:rsid w:val="00866A52"/>
    <w:rsid w:val="00870870"/>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4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48"/>
    <w:rsid w:val="009033DA"/>
    <w:rsid w:val="0091084F"/>
    <w:rsid w:val="00910D0C"/>
    <w:rsid w:val="00911C10"/>
    <w:rsid w:val="00912119"/>
    <w:rsid w:val="00916994"/>
    <w:rsid w:val="0092006D"/>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476B0"/>
    <w:rsid w:val="00950671"/>
    <w:rsid w:val="00951B93"/>
    <w:rsid w:val="00952BC9"/>
    <w:rsid w:val="00952F7A"/>
    <w:rsid w:val="00953964"/>
    <w:rsid w:val="00954B12"/>
    <w:rsid w:val="009561F5"/>
    <w:rsid w:val="00961CB7"/>
    <w:rsid w:val="0096609A"/>
    <w:rsid w:val="00966AEF"/>
    <w:rsid w:val="00971E77"/>
    <w:rsid w:val="00977AF9"/>
    <w:rsid w:val="0098148C"/>
    <w:rsid w:val="00982C7B"/>
    <w:rsid w:val="0098360C"/>
    <w:rsid w:val="0098377C"/>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4FEE"/>
    <w:rsid w:val="009B5054"/>
    <w:rsid w:val="009B51CC"/>
    <w:rsid w:val="009B5A71"/>
    <w:rsid w:val="009B5B34"/>
    <w:rsid w:val="009B6311"/>
    <w:rsid w:val="009B74DC"/>
    <w:rsid w:val="009C01D3"/>
    <w:rsid w:val="009C35B5"/>
    <w:rsid w:val="009C56F7"/>
    <w:rsid w:val="009C666D"/>
    <w:rsid w:val="009C68BE"/>
    <w:rsid w:val="009C6F5C"/>
    <w:rsid w:val="009D1EEB"/>
    <w:rsid w:val="009D6F50"/>
    <w:rsid w:val="009D76B9"/>
    <w:rsid w:val="009D77C4"/>
    <w:rsid w:val="009E2641"/>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345"/>
    <w:rsid w:val="00A04410"/>
    <w:rsid w:val="00A06D6D"/>
    <w:rsid w:val="00A100C2"/>
    <w:rsid w:val="00A10F41"/>
    <w:rsid w:val="00A128AF"/>
    <w:rsid w:val="00A20BEE"/>
    <w:rsid w:val="00A22C29"/>
    <w:rsid w:val="00A31821"/>
    <w:rsid w:val="00A31EA0"/>
    <w:rsid w:val="00A346ED"/>
    <w:rsid w:val="00A37A85"/>
    <w:rsid w:val="00A415BA"/>
    <w:rsid w:val="00A44A11"/>
    <w:rsid w:val="00A44A32"/>
    <w:rsid w:val="00A45B9F"/>
    <w:rsid w:val="00A4668C"/>
    <w:rsid w:val="00A474D6"/>
    <w:rsid w:val="00A512C8"/>
    <w:rsid w:val="00A51690"/>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766BC"/>
    <w:rsid w:val="00A772D7"/>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37ED"/>
    <w:rsid w:val="00AC7BEB"/>
    <w:rsid w:val="00AD0601"/>
    <w:rsid w:val="00AD1B4D"/>
    <w:rsid w:val="00AD22D4"/>
    <w:rsid w:val="00AD241A"/>
    <w:rsid w:val="00AD50A8"/>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453D"/>
    <w:rsid w:val="00B4521D"/>
    <w:rsid w:val="00B46B14"/>
    <w:rsid w:val="00B550DC"/>
    <w:rsid w:val="00B5523E"/>
    <w:rsid w:val="00B56F14"/>
    <w:rsid w:val="00B57FA1"/>
    <w:rsid w:val="00B600D5"/>
    <w:rsid w:val="00B60D55"/>
    <w:rsid w:val="00B64E35"/>
    <w:rsid w:val="00B6504A"/>
    <w:rsid w:val="00B66120"/>
    <w:rsid w:val="00B70A30"/>
    <w:rsid w:val="00B73E56"/>
    <w:rsid w:val="00B74269"/>
    <w:rsid w:val="00B74CBC"/>
    <w:rsid w:val="00B76DE0"/>
    <w:rsid w:val="00B81475"/>
    <w:rsid w:val="00B83125"/>
    <w:rsid w:val="00B86DE4"/>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4E2A"/>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6E14"/>
    <w:rsid w:val="00C77D06"/>
    <w:rsid w:val="00C8068F"/>
    <w:rsid w:val="00C81BD6"/>
    <w:rsid w:val="00C82676"/>
    <w:rsid w:val="00C82B77"/>
    <w:rsid w:val="00C83D93"/>
    <w:rsid w:val="00C8490E"/>
    <w:rsid w:val="00C85883"/>
    <w:rsid w:val="00C8738D"/>
    <w:rsid w:val="00C96A3D"/>
    <w:rsid w:val="00CA00C9"/>
    <w:rsid w:val="00CA72D8"/>
    <w:rsid w:val="00CB2160"/>
    <w:rsid w:val="00CB255E"/>
    <w:rsid w:val="00CB4A9A"/>
    <w:rsid w:val="00CB6AEB"/>
    <w:rsid w:val="00CC4555"/>
    <w:rsid w:val="00CC49D9"/>
    <w:rsid w:val="00CC53A6"/>
    <w:rsid w:val="00CC61E3"/>
    <w:rsid w:val="00CD0C50"/>
    <w:rsid w:val="00CD128B"/>
    <w:rsid w:val="00CD1D73"/>
    <w:rsid w:val="00CD7E69"/>
    <w:rsid w:val="00CE2FB4"/>
    <w:rsid w:val="00CE5E6E"/>
    <w:rsid w:val="00CE63F0"/>
    <w:rsid w:val="00CE7A74"/>
    <w:rsid w:val="00CE7F7F"/>
    <w:rsid w:val="00CF25F4"/>
    <w:rsid w:val="00CF339B"/>
    <w:rsid w:val="00CF3853"/>
    <w:rsid w:val="00CF7911"/>
    <w:rsid w:val="00D01818"/>
    <w:rsid w:val="00D01ABD"/>
    <w:rsid w:val="00D02265"/>
    <w:rsid w:val="00D022C3"/>
    <w:rsid w:val="00D02DF0"/>
    <w:rsid w:val="00D02FC2"/>
    <w:rsid w:val="00D11893"/>
    <w:rsid w:val="00D139C4"/>
    <w:rsid w:val="00D13AC3"/>
    <w:rsid w:val="00D15F24"/>
    <w:rsid w:val="00D16A7F"/>
    <w:rsid w:val="00D17D82"/>
    <w:rsid w:val="00D22C4F"/>
    <w:rsid w:val="00D253A8"/>
    <w:rsid w:val="00D25A9A"/>
    <w:rsid w:val="00D25FD3"/>
    <w:rsid w:val="00D30FE0"/>
    <w:rsid w:val="00D32702"/>
    <w:rsid w:val="00D3342F"/>
    <w:rsid w:val="00D35229"/>
    <w:rsid w:val="00D36F22"/>
    <w:rsid w:val="00D425F0"/>
    <w:rsid w:val="00D43AAC"/>
    <w:rsid w:val="00D462D6"/>
    <w:rsid w:val="00D51E0F"/>
    <w:rsid w:val="00D53711"/>
    <w:rsid w:val="00D53C91"/>
    <w:rsid w:val="00D563D1"/>
    <w:rsid w:val="00D568CB"/>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69BA"/>
    <w:rsid w:val="00DA2A3B"/>
    <w:rsid w:val="00DA68B3"/>
    <w:rsid w:val="00DA6B0B"/>
    <w:rsid w:val="00DB3D84"/>
    <w:rsid w:val="00DB3EF2"/>
    <w:rsid w:val="00DB662B"/>
    <w:rsid w:val="00DB749E"/>
    <w:rsid w:val="00DC4E81"/>
    <w:rsid w:val="00DC5A7F"/>
    <w:rsid w:val="00DD1355"/>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14AD"/>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85493"/>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0A77"/>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0287"/>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0BF0"/>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2A90"/>
    <w:rsid w:val="00FB6C7E"/>
    <w:rsid w:val="00FB7231"/>
    <w:rsid w:val="00FB7B43"/>
    <w:rsid w:val="00FC1FFB"/>
    <w:rsid w:val="00FC64A9"/>
    <w:rsid w:val="00FD11E1"/>
    <w:rsid w:val="00FD3058"/>
    <w:rsid w:val="00FD32B4"/>
    <w:rsid w:val="00FD5F8E"/>
    <w:rsid w:val="00FD6C8D"/>
    <w:rsid w:val="00FD6EC7"/>
    <w:rsid w:val="00FE1908"/>
    <w:rsid w:val="00FE1DB3"/>
    <w:rsid w:val="00FE24B0"/>
    <w:rsid w:val="00FE7F0B"/>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43340">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3898</Words>
  <Characters>21444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25292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Isidro Quesada Castillo</cp:lastModifiedBy>
  <cp:revision>2</cp:revision>
  <cp:lastPrinted>2016-02-03T19:46:00Z</cp:lastPrinted>
  <dcterms:created xsi:type="dcterms:W3CDTF">2022-07-05T21:03:00Z</dcterms:created>
  <dcterms:modified xsi:type="dcterms:W3CDTF">2022-07-05T21:03:00Z</dcterms:modified>
</cp:coreProperties>
</file>