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771FBC" w14:textId="66569861" w:rsidR="0029216A" w:rsidRPr="00AC1B0B" w:rsidRDefault="006312AE" w:rsidP="00AC1B0B">
      <w:pPr>
        <w:pStyle w:val="Ttulo7"/>
        <w:tabs>
          <w:tab w:val="clear" w:pos="0"/>
          <w:tab w:val="left" w:pos="4280"/>
        </w:tabs>
        <w:ind w:left="4248"/>
        <w:jc w:val="both"/>
        <w:rPr>
          <w:rFonts w:ascii="Times New Roman" w:hAnsi="Times New Roman"/>
          <w:bCs w:val="0"/>
          <w:u w:val="none"/>
          <w:lang w:val="es-ES_tradnl"/>
        </w:rPr>
      </w:pPr>
      <w:r w:rsidRPr="00AC1B0B">
        <w:rPr>
          <w:rFonts w:ascii="Times New Roman" w:hAnsi="Times New Roman"/>
          <w:bCs w:val="0"/>
          <w:u w:val="none"/>
          <w:lang w:val="es-ES_tradnl"/>
        </w:rPr>
        <w:t>San José,</w:t>
      </w:r>
      <w:r w:rsidR="00D93E61" w:rsidRPr="00AC1B0B">
        <w:rPr>
          <w:rFonts w:ascii="Times New Roman" w:hAnsi="Times New Roman"/>
          <w:bCs w:val="0"/>
          <w:u w:val="none"/>
          <w:lang w:val="es-ES_tradnl"/>
        </w:rPr>
        <w:t xml:space="preserve"> </w:t>
      </w:r>
      <w:r w:rsidR="00E423D3" w:rsidRPr="00AC1B0B">
        <w:rPr>
          <w:rFonts w:ascii="Times New Roman" w:hAnsi="Times New Roman"/>
          <w:bCs w:val="0"/>
          <w:u w:val="none"/>
          <w:lang w:val="es-ES_tradnl"/>
        </w:rPr>
        <w:t>1</w:t>
      </w:r>
      <w:r w:rsidR="00D930B6" w:rsidRPr="00AC1B0B">
        <w:rPr>
          <w:rFonts w:ascii="Times New Roman" w:hAnsi="Times New Roman"/>
          <w:bCs w:val="0"/>
          <w:u w:val="none"/>
          <w:lang w:val="es-ES_tradnl"/>
        </w:rPr>
        <w:t xml:space="preserve"> </w:t>
      </w:r>
      <w:r w:rsidR="006A694A" w:rsidRPr="00AC1B0B">
        <w:rPr>
          <w:rFonts w:ascii="Times New Roman" w:hAnsi="Times New Roman"/>
          <w:bCs w:val="0"/>
          <w:u w:val="none"/>
          <w:lang w:val="es-ES_tradnl"/>
        </w:rPr>
        <w:t xml:space="preserve">de </w:t>
      </w:r>
      <w:r w:rsidR="00E423D3" w:rsidRPr="00AC1B0B">
        <w:rPr>
          <w:rFonts w:ascii="Times New Roman" w:hAnsi="Times New Roman"/>
          <w:bCs w:val="0"/>
          <w:u w:val="none"/>
          <w:lang w:val="es-ES_tradnl"/>
        </w:rPr>
        <w:t>noviembre</w:t>
      </w:r>
      <w:r w:rsidR="00860FA5" w:rsidRPr="00AC1B0B">
        <w:rPr>
          <w:rFonts w:ascii="Times New Roman" w:hAnsi="Times New Roman"/>
          <w:bCs w:val="0"/>
          <w:u w:val="none"/>
          <w:lang w:val="es-ES_tradnl"/>
        </w:rPr>
        <w:t xml:space="preserve"> de 201</w:t>
      </w:r>
      <w:r w:rsidR="00173412" w:rsidRPr="00AC1B0B">
        <w:rPr>
          <w:rFonts w:ascii="Times New Roman" w:hAnsi="Times New Roman"/>
          <w:bCs w:val="0"/>
          <w:u w:val="none"/>
          <w:lang w:val="es-ES_tradnl"/>
        </w:rPr>
        <w:t>9</w:t>
      </w:r>
    </w:p>
    <w:p w14:paraId="6771B064" w14:textId="3EEF7715" w:rsidR="00473693" w:rsidRPr="00AC1B0B" w:rsidRDefault="00860FA5" w:rsidP="00AC1B0B">
      <w:pPr>
        <w:pStyle w:val="Ttulo7"/>
        <w:tabs>
          <w:tab w:val="clear" w:pos="0"/>
          <w:tab w:val="left" w:pos="4280"/>
        </w:tabs>
        <w:ind w:left="4248"/>
        <w:jc w:val="both"/>
        <w:rPr>
          <w:rFonts w:ascii="Times New Roman" w:hAnsi="Times New Roman"/>
          <w:u w:val="none"/>
          <w:lang w:val="es-ES_tradnl"/>
        </w:rPr>
      </w:pPr>
      <w:r w:rsidRPr="00AC1B0B">
        <w:rPr>
          <w:rFonts w:ascii="Times New Roman" w:hAnsi="Times New Roman"/>
          <w:u w:val="none"/>
          <w:lang w:val="es-ES_tradnl"/>
        </w:rPr>
        <w:t xml:space="preserve">N° </w:t>
      </w:r>
      <w:bookmarkStart w:id="0" w:name="_GoBack"/>
      <w:r w:rsidR="00AC1B0B">
        <w:rPr>
          <w:rFonts w:ascii="Times New Roman" w:hAnsi="Times New Roman"/>
          <w:u w:val="none"/>
          <w:lang w:val="es-ES_tradnl"/>
        </w:rPr>
        <w:t>11400</w:t>
      </w:r>
      <w:r w:rsidR="00C0496C" w:rsidRPr="00AC1B0B">
        <w:rPr>
          <w:rFonts w:ascii="Times New Roman" w:hAnsi="Times New Roman"/>
          <w:u w:val="none"/>
          <w:lang w:val="es-ES_tradnl"/>
        </w:rPr>
        <w:t>-</w:t>
      </w:r>
      <w:r w:rsidR="00AC1B0B">
        <w:rPr>
          <w:rFonts w:ascii="Times New Roman" w:hAnsi="Times New Roman"/>
          <w:u w:val="none"/>
          <w:lang w:val="es-ES_tradnl"/>
        </w:rPr>
        <w:t>19</w:t>
      </w:r>
      <w:bookmarkEnd w:id="0"/>
    </w:p>
    <w:p w14:paraId="754F5B85" w14:textId="77777777" w:rsidR="0029216A" w:rsidRPr="00AC1B0B" w:rsidRDefault="0029216A" w:rsidP="00AC1B0B">
      <w:pPr>
        <w:pStyle w:val="Ttulo7"/>
        <w:tabs>
          <w:tab w:val="clear" w:pos="0"/>
          <w:tab w:val="left" w:pos="4280"/>
        </w:tabs>
        <w:ind w:left="4248"/>
        <w:jc w:val="both"/>
        <w:rPr>
          <w:rFonts w:ascii="Times New Roman" w:hAnsi="Times New Roman"/>
          <w:u w:val="none"/>
          <w:lang w:val="es-CR"/>
        </w:rPr>
      </w:pPr>
      <w:r w:rsidRPr="00AC1B0B">
        <w:rPr>
          <w:rFonts w:ascii="Times New Roman" w:hAnsi="Times New Roman"/>
          <w:u w:val="none"/>
          <w:lang w:val="es-CR"/>
        </w:rPr>
        <w:t>Al contestar refiérase a este # de oficio</w:t>
      </w:r>
    </w:p>
    <w:p w14:paraId="0076FF3F" w14:textId="77777777" w:rsidR="0029216A" w:rsidRPr="00AC1B0B" w:rsidRDefault="0029216A" w:rsidP="00AC1B0B">
      <w:pPr>
        <w:jc w:val="both"/>
        <w:rPr>
          <w:b/>
          <w:bCs/>
        </w:rPr>
      </w:pPr>
    </w:p>
    <w:p w14:paraId="5E20497A" w14:textId="77777777" w:rsidR="00AC1B0B" w:rsidRPr="00AC1B0B" w:rsidRDefault="00AC1B0B" w:rsidP="00AC1B0B">
      <w:pPr>
        <w:jc w:val="both"/>
        <w:rPr>
          <w:b/>
          <w:bCs/>
        </w:rPr>
      </w:pPr>
    </w:p>
    <w:p w14:paraId="17AFA9DC" w14:textId="77777777" w:rsidR="00AC1B0B" w:rsidRPr="00AC1B0B" w:rsidRDefault="00AC1B0B" w:rsidP="00AC1B0B">
      <w:pPr>
        <w:jc w:val="both"/>
        <w:rPr>
          <w:rFonts w:eastAsia="Arial Unicode MS"/>
          <w:b/>
          <w:bCs/>
          <w:kern w:val="2"/>
          <w:lang w:val="es-CR" w:eastAsia="hi-IN" w:bidi="hi-IN"/>
        </w:rPr>
      </w:pPr>
      <w:bookmarkStart w:id="1" w:name="_Hlk18046017"/>
      <w:r w:rsidRPr="00AC1B0B">
        <w:rPr>
          <w:rFonts w:eastAsia="Arial Unicode MS"/>
          <w:b/>
          <w:bCs/>
          <w:kern w:val="2"/>
          <w:lang w:val="es-CR" w:eastAsia="hi-IN" w:bidi="hi-IN"/>
        </w:rPr>
        <w:t>Señora</w:t>
      </w:r>
    </w:p>
    <w:p w14:paraId="49141CE9" w14:textId="77777777" w:rsidR="00AC1B0B" w:rsidRPr="00AC1B0B" w:rsidRDefault="00AC1B0B" w:rsidP="00AC1B0B">
      <w:pPr>
        <w:jc w:val="both"/>
        <w:rPr>
          <w:rFonts w:eastAsia="Arial Unicode MS"/>
          <w:b/>
          <w:bCs/>
          <w:kern w:val="2"/>
          <w:lang w:val="es-CR" w:eastAsia="hi-IN" w:bidi="hi-IN"/>
        </w:rPr>
      </w:pPr>
      <w:r w:rsidRPr="00AC1B0B">
        <w:rPr>
          <w:rFonts w:eastAsia="Arial Unicode MS"/>
          <w:b/>
          <w:bCs/>
          <w:kern w:val="2"/>
          <w:lang w:val="es-CR" w:eastAsia="hi-IN" w:bidi="hi-IN"/>
        </w:rPr>
        <w:t>MSc. Ana Eugenia Romero Jenkins</w:t>
      </w:r>
    </w:p>
    <w:p w14:paraId="23A5F522" w14:textId="77777777" w:rsidR="00AC1B0B" w:rsidRPr="00AC1B0B" w:rsidRDefault="00AC1B0B" w:rsidP="00AC1B0B">
      <w:pPr>
        <w:jc w:val="both"/>
        <w:rPr>
          <w:rFonts w:eastAsia="Arial Unicode MS"/>
          <w:b/>
          <w:bCs/>
          <w:kern w:val="2"/>
          <w:lang w:val="es-CR" w:eastAsia="hi-IN" w:bidi="hi-IN"/>
        </w:rPr>
      </w:pPr>
      <w:r w:rsidRPr="00AC1B0B">
        <w:rPr>
          <w:rFonts w:eastAsia="Arial Unicode MS"/>
          <w:b/>
          <w:bCs/>
          <w:kern w:val="2"/>
          <w:lang w:val="es-CR" w:eastAsia="hi-IN" w:bidi="hi-IN"/>
        </w:rPr>
        <w:t>Directora Ejecutiva</w:t>
      </w:r>
    </w:p>
    <w:p w14:paraId="30B9CEB4" w14:textId="77777777" w:rsidR="00AC1B0B" w:rsidRPr="00AC1B0B" w:rsidRDefault="00AC1B0B" w:rsidP="00AC1B0B">
      <w:pPr>
        <w:jc w:val="both"/>
        <w:rPr>
          <w:rFonts w:eastAsia="Arial Unicode MS"/>
          <w:b/>
          <w:bCs/>
          <w:kern w:val="2"/>
          <w:lang w:val="es-CR" w:eastAsia="hi-IN" w:bidi="hi-IN"/>
        </w:rPr>
      </w:pPr>
    </w:p>
    <w:p w14:paraId="633B8F74" w14:textId="77777777" w:rsidR="00AC1B0B" w:rsidRPr="00AC1B0B" w:rsidRDefault="00AC1B0B" w:rsidP="00AC1B0B">
      <w:pPr>
        <w:jc w:val="both"/>
        <w:rPr>
          <w:rFonts w:eastAsia="Arial Unicode MS"/>
          <w:b/>
          <w:bCs/>
          <w:kern w:val="2"/>
          <w:lang w:val="es-CR" w:eastAsia="hi-IN" w:bidi="hi-IN"/>
        </w:rPr>
      </w:pPr>
      <w:r w:rsidRPr="00AC1B0B">
        <w:rPr>
          <w:rFonts w:eastAsia="Arial Unicode MS"/>
          <w:b/>
          <w:bCs/>
          <w:kern w:val="2"/>
          <w:lang w:val="es-CR" w:eastAsia="hi-IN" w:bidi="hi-IN"/>
        </w:rPr>
        <w:t>Estimada señora:</w:t>
      </w:r>
    </w:p>
    <w:bookmarkEnd w:id="1"/>
    <w:p w14:paraId="1571FB02" w14:textId="77777777" w:rsidR="00082CBA" w:rsidRPr="00AC1B0B" w:rsidRDefault="00082CBA" w:rsidP="00AC1B0B">
      <w:pPr>
        <w:jc w:val="both"/>
        <w:rPr>
          <w:b/>
          <w:bCs/>
          <w:lang w:val="es-CR"/>
        </w:rPr>
      </w:pPr>
    </w:p>
    <w:p w14:paraId="50B746A7" w14:textId="3B7850BE" w:rsidR="0029216A" w:rsidRPr="00AC1B0B" w:rsidRDefault="0029216A" w:rsidP="00AC1B0B">
      <w:pPr>
        <w:ind w:firstLine="708"/>
        <w:jc w:val="both"/>
      </w:pPr>
      <w:r w:rsidRPr="00AC1B0B">
        <w:t xml:space="preserve">Para su estimable conocimiento y fines consiguientes, le transcribo el acuerdo tomado por el Consejo Superior del Poder Judicial, en sesión </w:t>
      </w:r>
      <w:r w:rsidR="0087670A" w:rsidRPr="00AC1B0B">
        <w:rPr>
          <w:b/>
          <w:bCs/>
        </w:rPr>
        <w:t>N°</w:t>
      </w:r>
      <w:r w:rsidR="009F45D2" w:rsidRPr="00AC1B0B">
        <w:rPr>
          <w:b/>
          <w:bCs/>
        </w:rPr>
        <w:t xml:space="preserve"> </w:t>
      </w:r>
      <w:r w:rsidR="0056463B" w:rsidRPr="00AC1B0B">
        <w:rPr>
          <w:b/>
          <w:bCs/>
        </w:rPr>
        <w:t>94</w:t>
      </w:r>
      <w:r w:rsidR="003011FF" w:rsidRPr="00AC1B0B">
        <w:rPr>
          <w:b/>
          <w:bCs/>
        </w:rPr>
        <w:t>-</w:t>
      </w:r>
      <w:r w:rsidR="009B6B68" w:rsidRPr="00AC1B0B">
        <w:rPr>
          <w:b/>
          <w:bCs/>
        </w:rPr>
        <w:t>19</w:t>
      </w:r>
      <w:r w:rsidR="00D930B6" w:rsidRPr="00AC1B0B">
        <w:rPr>
          <w:b/>
          <w:bCs/>
        </w:rPr>
        <w:t xml:space="preserve"> </w:t>
      </w:r>
      <w:r w:rsidR="00D930B6" w:rsidRPr="00AC1B0B">
        <w:rPr>
          <w:bCs/>
        </w:rPr>
        <w:t>c</w:t>
      </w:r>
      <w:r w:rsidRPr="00AC1B0B">
        <w:t>elebrada el</w:t>
      </w:r>
      <w:r w:rsidR="004C65F3" w:rsidRPr="00AC1B0B">
        <w:t xml:space="preserve"> </w:t>
      </w:r>
      <w:r w:rsidR="0056463B" w:rsidRPr="00AC1B0B">
        <w:rPr>
          <w:b/>
        </w:rPr>
        <w:t>29</w:t>
      </w:r>
      <w:r w:rsidR="009B6B68" w:rsidRPr="00AC1B0B">
        <w:rPr>
          <w:b/>
          <w:bCs/>
        </w:rPr>
        <w:t xml:space="preserve"> de </w:t>
      </w:r>
      <w:r w:rsidR="0040371A" w:rsidRPr="00AC1B0B">
        <w:rPr>
          <w:b/>
          <w:bCs/>
        </w:rPr>
        <w:t>octubre</w:t>
      </w:r>
      <w:r w:rsidR="009B6B68" w:rsidRPr="00AC1B0B">
        <w:rPr>
          <w:b/>
          <w:bCs/>
        </w:rPr>
        <w:t xml:space="preserve"> de 2019</w:t>
      </w:r>
      <w:r w:rsidR="00B43F30" w:rsidRPr="00AC1B0B">
        <w:rPr>
          <w:b/>
          <w:bCs/>
        </w:rPr>
        <w:t>,</w:t>
      </w:r>
      <w:r w:rsidRPr="00AC1B0B">
        <w:t xml:space="preserve"> que literalmente dice:</w:t>
      </w:r>
    </w:p>
    <w:p w14:paraId="221E6716" w14:textId="77777777" w:rsidR="0029216A" w:rsidRPr="00AC1B0B" w:rsidRDefault="0029216A" w:rsidP="00AC1B0B">
      <w:pPr>
        <w:ind w:firstLine="15"/>
        <w:jc w:val="both"/>
      </w:pPr>
    </w:p>
    <w:p w14:paraId="4F1755E1" w14:textId="04F94BDF" w:rsidR="00AC1B0B" w:rsidRDefault="00294863" w:rsidP="00AC1B0B">
      <w:pPr>
        <w:keepNext/>
        <w:autoSpaceDE w:val="0"/>
        <w:autoSpaceDN w:val="0"/>
        <w:adjustRightInd w:val="0"/>
        <w:jc w:val="center"/>
        <w:outlineLvl w:val="1"/>
        <w:rPr>
          <w:b/>
          <w:bCs/>
          <w:u w:val="single"/>
        </w:rPr>
      </w:pPr>
      <w:r w:rsidRPr="00AC1B0B">
        <w:t>“</w:t>
      </w:r>
      <w:bookmarkStart w:id="2" w:name="_Toc22826582"/>
      <w:r w:rsidR="00AC1B0B" w:rsidRPr="00AC1B0B">
        <w:rPr>
          <w:b/>
          <w:bCs/>
          <w:u w:val="single"/>
        </w:rPr>
        <w:t xml:space="preserve">ARTÍCULO XIV </w:t>
      </w:r>
      <w:bookmarkEnd w:id="2"/>
    </w:p>
    <w:p w14:paraId="6AE05864" w14:textId="77777777" w:rsidR="00AC1B0B" w:rsidRPr="00AC1B0B" w:rsidRDefault="00AC1B0B" w:rsidP="00AC1B0B">
      <w:pPr>
        <w:keepNext/>
        <w:autoSpaceDE w:val="0"/>
        <w:autoSpaceDN w:val="0"/>
        <w:adjustRightInd w:val="0"/>
        <w:jc w:val="center"/>
        <w:outlineLvl w:val="1"/>
        <w:rPr>
          <w:b/>
          <w:bCs/>
        </w:rPr>
      </w:pPr>
    </w:p>
    <w:p w14:paraId="5C446173" w14:textId="67118B70" w:rsidR="00AC1B0B" w:rsidRDefault="00AC1B0B" w:rsidP="00AC1B0B">
      <w:pPr>
        <w:autoSpaceDE w:val="0"/>
        <w:autoSpaceDN w:val="0"/>
        <w:adjustRightInd w:val="0"/>
        <w:rPr>
          <w:b/>
          <w:bCs/>
        </w:rPr>
      </w:pPr>
      <w:r w:rsidRPr="00AC1B0B">
        <w:rPr>
          <w:b/>
          <w:bCs/>
        </w:rPr>
        <w:t>DOCUMENTO N°</w:t>
      </w:r>
      <w:r w:rsidRPr="00AC1B0B">
        <w:t xml:space="preserve"> </w:t>
      </w:r>
      <w:r w:rsidRPr="00AC1B0B">
        <w:rPr>
          <w:b/>
          <w:bCs/>
        </w:rPr>
        <w:t>4479-19,</w:t>
      </w:r>
      <w:r w:rsidRPr="00AC1B0B">
        <w:t xml:space="preserve"> </w:t>
      </w:r>
      <w:r w:rsidRPr="00AC1B0B">
        <w:rPr>
          <w:b/>
          <w:bCs/>
        </w:rPr>
        <w:t>13588-19</w:t>
      </w:r>
    </w:p>
    <w:p w14:paraId="271F287F" w14:textId="77777777" w:rsidR="00AC1B0B" w:rsidRPr="00AC1B0B" w:rsidRDefault="00AC1B0B" w:rsidP="00AC1B0B">
      <w:pPr>
        <w:autoSpaceDE w:val="0"/>
        <w:autoSpaceDN w:val="0"/>
        <w:adjustRightInd w:val="0"/>
        <w:rPr>
          <w:b/>
          <w:bCs/>
        </w:rPr>
      </w:pPr>
    </w:p>
    <w:p w14:paraId="465B5610" w14:textId="71615DAF" w:rsidR="00AC1B0B" w:rsidRDefault="00AC1B0B" w:rsidP="00AC1B0B">
      <w:pPr>
        <w:autoSpaceDE w:val="0"/>
        <w:autoSpaceDN w:val="0"/>
        <w:adjustRightInd w:val="0"/>
        <w:jc w:val="both"/>
      </w:pPr>
      <w:r w:rsidRPr="00AC1B0B">
        <w:tab/>
        <w:t>La máster Ana Eugenia Romero Jenkins, Directora Ejecutiva, mediante oficio N°4885-DE-2019 del 18 de octubre de 2019, remitió oficio N° 304-SC-2019 del 16 de octubre en curso, suscrito por la máster Floribel Campos Solano, Jefa del Departamento Financiero Contable, mediante el cual remite el Informe de los estados financieros de la Contaduría Judicial, al 30 de Setiembre de 2019, que dice:</w:t>
      </w:r>
    </w:p>
    <w:p w14:paraId="3F5402B4" w14:textId="77777777" w:rsidR="00AC1B0B" w:rsidRPr="00AC1B0B" w:rsidRDefault="00AC1B0B" w:rsidP="00AC1B0B">
      <w:pPr>
        <w:autoSpaceDE w:val="0"/>
        <w:autoSpaceDN w:val="0"/>
        <w:adjustRightInd w:val="0"/>
        <w:jc w:val="both"/>
      </w:pPr>
    </w:p>
    <w:p w14:paraId="3901831F" w14:textId="77777777" w:rsidR="00AC1B0B" w:rsidRPr="00AC1B0B" w:rsidRDefault="00AC1B0B" w:rsidP="00AC1B0B">
      <w:pPr>
        <w:ind w:left="851" w:right="851" w:firstLine="709"/>
        <w:jc w:val="both"/>
      </w:pPr>
      <w:r w:rsidRPr="00AC1B0B">
        <w:t>“Para su conocimiento y fines consiguientes, se remite el informe de los estados financieros de la Contaduría Judicial al 30 de setiembre de 2019. Lo anterior de acuerdo con lo señalado por esa Dirección Ejecutiva mediante oficio 313-DE/AL-2010 del 4 de marzo de 2010, que solicita que los informes se envíen de manera trimestral.</w:t>
      </w:r>
    </w:p>
    <w:p w14:paraId="0A1017E7" w14:textId="77777777" w:rsidR="00AC1B0B" w:rsidRPr="00AC1B0B" w:rsidRDefault="00AC1B0B" w:rsidP="00AC1B0B">
      <w:pPr>
        <w:ind w:left="851" w:right="851" w:firstLine="709"/>
        <w:jc w:val="both"/>
        <w:rPr>
          <w:lang w:val="es-CR"/>
        </w:rPr>
      </w:pPr>
    </w:p>
    <w:p w14:paraId="2671B204" w14:textId="77777777" w:rsidR="00AC1B0B" w:rsidRPr="00AC1B0B" w:rsidRDefault="00AC1B0B" w:rsidP="00AC1B0B">
      <w:pPr>
        <w:ind w:left="851" w:right="851" w:firstLine="709"/>
        <w:jc w:val="both"/>
        <w:rPr>
          <w:lang w:val="es-CR"/>
        </w:rPr>
      </w:pPr>
      <w:r w:rsidRPr="00AC1B0B">
        <w:rPr>
          <w:lang w:val="es-CR"/>
        </w:rPr>
        <w:t>Los recursos que ingresan en las cuentas de la Contaduría Judicial se registran y controlan, siguiendo los lineamientos y directrices preestablecidos a lo interno del Macroproceso Financiero Contable, para la seguridad de los mismos.</w:t>
      </w:r>
    </w:p>
    <w:p w14:paraId="72C706A9" w14:textId="77777777" w:rsidR="00AC1B0B" w:rsidRPr="00AC1B0B" w:rsidRDefault="00AC1B0B" w:rsidP="00AC1B0B">
      <w:pPr>
        <w:ind w:left="851" w:right="851" w:firstLine="709"/>
        <w:jc w:val="both"/>
        <w:rPr>
          <w:lang w:val="es-CR"/>
        </w:rPr>
      </w:pPr>
    </w:p>
    <w:bookmarkStart w:id="3" w:name="_MON_1633331960"/>
    <w:bookmarkEnd w:id="3"/>
    <w:p w14:paraId="58577EF9" w14:textId="14F87E3F" w:rsidR="00AC1B0B" w:rsidRDefault="00AC1B0B" w:rsidP="00AC1B0B">
      <w:pPr>
        <w:ind w:left="851" w:right="851" w:firstLine="709"/>
        <w:jc w:val="center"/>
      </w:pPr>
      <w:r w:rsidRPr="00AC1B0B">
        <w:object w:dxaOrig="1513" w:dyaOrig="984" w14:anchorId="15CC3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8.95pt" o:ole="">
            <v:imagedata r:id="rId7" o:title=""/>
          </v:shape>
          <o:OLEObject Type="Embed" ProgID="Word.Document.12" ShapeID="_x0000_i1025" DrawAspect="Icon" ObjectID="_1634100386" r:id="rId8">
            <o:FieldCodes>\s</o:FieldCodes>
          </o:OLEObject>
        </w:object>
      </w:r>
    </w:p>
    <w:p w14:paraId="1C0FFBF9" w14:textId="77777777" w:rsidR="00AC1B0B" w:rsidRPr="00AC1B0B" w:rsidRDefault="00AC1B0B" w:rsidP="00AC1B0B">
      <w:pPr>
        <w:ind w:left="851" w:right="851" w:firstLine="709"/>
        <w:jc w:val="center"/>
      </w:pPr>
    </w:p>
    <w:p w14:paraId="2FAF00C8" w14:textId="2C424511" w:rsidR="00AC1B0B" w:rsidRDefault="00AC1B0B" w:rsidP="00AC1B0B">
      <w:pPr>
        <w:ind w:left="851" w:right="851" w:firstLine="709"/>
      </w:pPr>
      <w:r w:rsidRPr="00AC1B0B">
        <w:lastRenderedPageBreak/>
        <w:t>…”</w:t>
      </w:r>
    </w:p>
    <w:p w14:paraId="05606D34" w14:textId="77777777" w:rsidR="00AC1B0B" w:rsidRPr="00AC1B0B" w:rsidRDefault="00AC1B0B" w:rsidP="00AC1B0B">
      <w:pPr>
        <w:ind w:left="851" w:right="851" w:firstLine="709"/>
        <w:rPr>
          <w:lang w:val="es-CR"/>
        </w:rPr>
      </w:pPr>
    </w:p>
    <w:p w14:paraId="67BDC8D4" w14:textId="3229DFA0" w:rsidR="00AC1B0B" w:rsidRDefault="00AC1B0B" w:rsidP="00AC1B0B">
      <w:pPr>
        <w:ind w:firstLine="708"/>
        <w:jc w:val="center"/>
      </w:pPr>
      <w:r w:rsidRPr="00AC1B0B">
        <w:t xml:space="preserve">- 0 </w:t>
      </w:r>
      <w:r>
        <w:t>–</w:t>
      </w:r>
    </w:p>
    <w:p w14:paraId="3863C357" w14:textId="77777777" w:rsidR="00AC1B0B" w:rsidRPr="00AC1B0B" w:rsidRDefault="00AC1B0B" w:rsidP="00AC1B0B">
      <w:pPr>
        <w:ind w:firstLine="708"/>
        <w:jc w:val="center"/>
      </w:pPr>
    </w:p>
    <w:p w14:paraId="76CE547D" w14:textId="0B74D6F8" w:rsidR="00AC1B0B" w:rsidRDefault="00AC1B0B" w:rsidP="00AC1B0B">
      <w:pPr>
        <w:ind w:firstLine="709"/>
        <w:jc w:val="both"/>
        <w:rPr>
          <w:lang w:eastAsia="es-CR"/>
        </w:rPr>
      </w:pPr>
      <w:r w:rsidRPr="00AC1B0B">
        <w:rPr>
          <w:b/>
          <w:bCs/>
          <w:lang w:eastAsia="es-CR"/>
        </w:rPr>
        <w:t>Se acordó:</w:t>
      </w:r>
      <w:r w:rsidRPr="00AC1B0B">
        <w:t xml:space="preserve"> </w:t>
      </w:r>
      <w:r w:rsidRPr="00AC1B0B">
        <w:rPr>
          <w:lang w:eastAsia="es-CR"/>
        </w:rPr>
        <w:t>Tener por recibido el oficio N° 4885-DE-2019 de la Dirección Ejecutiva del 18 de octubre de 2019, mediante el cual remite el oficio N° 304-SC-2019 del 16 de octubre en curso, suscrito por la máster Floribel Campos Solano, Jefa del Departamento Financiero Contable, respecto al Informe de los estados financieros de la Contaduría Judicial, al 30 de Setiembre de 2019.</w:t>
      </w:r>
    </w:p>
    <w:p w14:paraId="1C679368" w14:textId="77777777" w:rsidR="00AC1B0B" w:rsidRPr="00AC1B0B" w:rsidRDefault="00AC1B0B" w:rsidP="00AC1B0B">
      <w:pPr>
        <w:ind w:firstLine="709"/>
        <w:jc w:val="both"/>
        <w:rPr>
          <w:lang w:eastAsia="es-CR"/>
        </w:rPr>
      </w:pPr>
    </w:p>
    <w:p w14:paraId="0365787C" w14:textId="247761CD" w:rsidR="00294863" w:rsidRPr="00AC1B0B" w:rsidRDefault="00AC1B0B" w:rsidP="00AC1B0B">
      <w:pPr>
        <w:ind w:firstLine="709"/>
        <w:jc w:val="both"/>
      </w:pPr>
      <w:r w:rsidRPr="00AC1B0B">
        <w:rPr>
          <w:lang w:eastAsia="es-CR"/>
        </w:rPr>
        <w:t xml:space="preserve">La Auditoría tomará nota para lo que corresponda. </w:t>
      </w:r>
      <w:r w:rsidRPr="00AC1B0B">
        <w:rPr>
          <w:b/>
          <w:bCs/>
          <w:lang w:eastAsia="es-CR"/>
        </w:rPr>
        <w:t>Se declara acuerdo firme.</w:t>
      </w:r>
      <w:r w:rsidR="009F45D2" w:rsidRPr="00AC1B0B">
        <w:t>”</w:t>
      </w:r>
    </w:p>
    <w:p w14:paraId="66CBD714" w14:textId="77777777" w:rsidR="00294863" w:rsidRPr="00AC1B0B" w:rsidRDefault="00294863" w:rsidP="00AC1B0B">
      <w:pPr>
        <w:widowControl w:val="0"/>
        <w:autoSpaceDE w:val="0"/>
        <w:autoSpaceDN w:val="0"/>
        <w:adjustRightInd w:val="0"/>
        <w:ind w:left="851" w:right="851"/>
        <w:jc w:val="both"/>
      </w:pPr>
    </w:p>
    <w:p w14:paraId="350716A6" w14:textId="77777777" w:rsidR="00415B8E" w:rsidRPr="00AC1B0B" w:rsidRDefault="00415B8E" w:rsidP="00AC1B0B">
      <w:pPr>
        <w:ind w:left="2121" w:firstLine="1419"/>
        <w:jc w:val="both"/>
        <w:rPr>
          <w:b/>
        </w:rPr>
      </w:pPr>
      <w:bookmarkStart w:id="4" w:name="_Hlk20214559"/>
      <w:r w:rsidRPr="00AC1B0B">
        <w:rPr>
          <w:b/>
        </w:rPr>
        <w:t>Atentamente,</w:t>
      </w:r>
    </w:p>
    <w:p w14:paraId="6BFCA5DC" w14:textId="77777777" w:rsidR="00415B8E" w:rsidRPr="00AC1B0B" w:rsidRDefault="00415B8E" w:rsidP="00AC1B0B">
      <w:pPr>
        <w:ind w:firstLine="2835"/>
        <w:jc w:val="both"/>
        <w:rPr>
          <w:b/>
        </w:rPr>
      </w:pPr>
    </w:p>
    <w:p w14:paraId="5673D4AB" w14:textId="77777777" w:rsidR="00415B8E" w:rsidRPr="00AC1B0B" w:rsidRDefault="00415B8E" w:rsidP="00AC1B0B">
      <w:pPr>
        <w:ind w:firstLine="2835"/>
        <w:jc w:val="both"/>
        <w:rPr>
          <w:b/>
        </w:rPr>
      </w:pPr>
    </w:p>
    <w:p w14:paraId="34B285C1" w14:textId="77777777" w:rsidR="00415B8E" w:rsidRPr="00AC1B0B" w:rsidRDefault="00415B8E" w:rsidP="00AC1B0B">
      <w:pPr>
        <w:ind w:firstLine="2835"/>
        <w:jc w:val="both"/>
        <w:rPr>
          <w:b/>
        </w:rPr>
      </w:pPr>
    </w:p>
    <w:p w14:paraId="3FC20A97" w14:textId="77777777" w:rsidR="00415B8E" w:rsidRPr="00AC1B0B" w:rsidRDefault="00415B8E" w:rsidP="00AC1B0B">
      <w:pPr>
        <w:ind w:firstLine="2835"/>
        <w:jc w:val="both"/>
        <w:rPr>
          <w:b/>
        </w:rPr>
      </w:pPr>
      <w:r w:rsidRPr="00AC1B0B">
        <w:rPr>
          <w:b/>
        </w:rPr>
        <w:t xml:space="preserve">                Lic. </w:t>
      </w:r>
      <w:bookmarkStart w:id="5" w:name="_Hlk20317077"/>
      <w:r w:rsidRPr="00AC1B0B">
        <w:rPr>
          <w:b/>
        </w:rPr>
        <w:t>Ricardo Calderón Fernández</w:t>
      </w:r>
      <w:bookmarkEnd w:id="5"/>
    </w:p>
    <w:p w14:paraId="121D15A8" w14:textId="20F0F12E" w:rsidR="00415B8E" w:rsidRPr="00AC1B0B" w:rsidRDefault="00415B8E" w:rsidP="00AC1B0B">
      <w:pPr>
        <w:ind w:firstLine="2835"/>
        <w:jc w:val="both"/>
        <w:rPr>
          <w:b/>
        </w:rPr>
      </w:pPr>
      <w:r w:rsidRPr="00AC1B0B">
        <w:rPr>
          <w:b/>
        </w:rPr>
        <w:t xml:space="preserve">                Prosecretario General Interino</w:t>
      </w:r>
    </w:p>
    <w:bookmarkEnd w:id="4"/>
    <w:p w14:paraId="00D4767F" w14:textId="6AF43326" w:rsidR="00910D0C" w:rsidRPr="00AC1B0B" w:rsidRDefault="00474319" w:rsidP="00AC1B0B">
      <w:pPr>
        <w:tabs>
          <w:tab w:val="left" w:pos="3828"/>
          <w:tab w:val="left" w:pos="3969"/>
        </w:tabs>
        <w:ind w:left="708"/>
        <w:jc w:val="both"/>
        <w:rPr>
          <w:b/>
          <w:bCs/>
        </w:rPr>
      </w:pPr>
      <w:r w:rsidRPr="00AC1B0B">
        <w:rPr>
          <w:b/>
          <w:bCs/>
        </w:rPr>
        <w:tab/>
        <w:t>Secretaría General de la Corte</w:t>
      </w:r>
    </w:p>
    <w:p w14:paraId="71D29CE8" w14:textId="77777777" w:rsidR="00186ADE" w:rsidRPr="00AC1B0B" w:rsidRDefault="00186ADE" w:rsidP="00AC1B0B">
      <w:pPr>
        <w:pStyle w:val="Ttulo51"/>
        <w:keepNext w:val="0"/>
        <w:tabs>
          <w:tab w:val="clear" w:pos="0"/>
        </w:tabs>
        <w:ind w:left="4248"/>
        <w:jc w:val="both"/>
        <w:rPr>
          <w:rFonts w:eastAsia="Times New Roman"/>
          <w:i w:val="0"/>
          <w:iCs w:val="0"/>
          <w:sz w:val="24"/>
          <w:szCs w:val="24"/>
          <w:u w:val="none"/>
          <w:shd w:val="clear" w:color="auto" w:fill="auto"/>
          <w:lang w:val="es-CR"/>
        </w:rPr>
      </w:pPr>
    </w:p>
    <w:p w14:paraId="50D550DF" w14:textId="77777777" w:rsidR="00186ADE" w:rsidRPr="00AC1B0B" w:rsidRDefault="00186ADE" w:rsidP="00AC1B0B">
      <w:pPr>
        <w:pStyle w:val="Ttulo51"/>
        <w:keepNext w:val="0"/>
        <w:tabs>
          <w:tab w:val="clear" w:pos="0"/>
        </w:tabs>
        <w:jc w:val="both"/>
        <w:rPr>
          <w:rFonts w:eastAsia="Times New Roman"/>
          <w:i w:val="0"/>
          <w:iCs w:val="0"/>
          <w:sz w:val="24"/>
          <w:szCs w:val="24"/>
          <w:u w:val="none"/>
          <w:shd w:val="clear" w:color="auto" w:fill="auto"/>
          <w:lang w:val="es-CR"/>
        </w:rPr>
      </w:pPr>
    </w:p>
    <w:p w14:paraId="228C58AD" w14:textId="77777777" w:rsidR="009033DA" w:rsidRPr="00AC1B0B" w:rsidRDefault="00477DCD" w:rsidP="00AC1B0B">
      <w:pPr>
        <w:pStyle w:val="Ttulo51"/>
        <w:keepNext w:val="0"/>
        <w:tabs>
          <w:tab w:val="clear" w:pos="0"/>
        </w:tabs>
        <w:ind w:left="4248"/>
        <w:jc w:val="both"/>
        <w:rPr>
          <w:rFonts w:eastAsia="Times New Roman"/>
          <w:i w:val="0"/>
          <w:iCs w:val="0"/>
          <w:sz w:val="24"/>
          <w:szCs w:val="24"/>
          <w:u w:val="none"/>
          <w:shd w:val="clear" w:color="auto" w:fill="auto"/>
          <w:lang w:val="es-CR"/>
        </w:rPr>
      </w:pPr>
      <w:r w:rsidRPr="00AC1B0B">
        <w:rPr>
          <w:rFonts w:eastAsia="Times New Roman"/>
          <w:i w:val="0"/>
          <w:iCs w:val="0"/>
          <w:sz w:val="24"/>
          <w:szCs w:val="24"/>
          <w:u w:val="none"/>
          <w:shd w:val="clear" w:color="auto" w:fill="auto"/>
          <w:lang w:val="es-CR"/>
        </w:rPr>
        <w:t xml:space="preserve"> </w:t>
      </w:r>
    </w:p>
    <w:p w14:paraId="2F3DFB19" w14:textId="77777777" w:rsidR="00AC1B0B" w:rsidRPr="00AC1B0B" w:rsidRDefault="00B46B14" w:rsidP="00AC1B0B">
      <w:pPr>
        <w:jc w:val="both"/>
        <w:rPr>
          <w:bCs/>
        </w:rPr>
      </w:pPr>
      <w:bookmarkStart w:id="6" w:name="_Hlk20214573"/>
      <w:r w:rsidRPr="00AC1B0B">
        <w:t>c</w:t>
      </w:r>
      <w:r w:rsidR="0029216A" w:rsidRPr="00AC1B0B">
        <w:t>:</w:t>
      </w:r>
      <w:r w:rsidR="009033DA" w:rsidRPr="00AC1B0B">
        <w:t xml:space="preserve"> </w:t>
      </w:r>
      <w:r w:rsidR="009033DA" w:rsidRPr="00AC1B0B">
        <w:tab/>
      </w:r>
      <w:r w:rsidR="00AC1B0B" w:rsidRPr="00AC1B0B">
        <w:rPr>
          <w:bCs/>
        </w:rPr>
        <w:t xml:space="preserve">Auditoria </w:t>
      </w:r>
    </w:p>
    <w:p w14:paraId="77D6C7D8" w14:textId="77777777" w:rsidR="00AC1B0B" w:rsidRPr="00AC1B0B" w:rsidRDefault="00AC1B0B" w:rsidP="00AC1B0B">
      <w:pPr>
        <w:ind w:left="708"/>
        <w:jc w:val="both"/>
        <w:rPr>
          <w:bCs/>
        </w:rPr>
      </w:pPr>
      <w:r w:rsidRPr="00AC1B0B">
        <w:rPr>
          <w:bCs/>
        </w:rPr>
        <w:t>Departamento Financiero Contable</w:t>
      </w:r>
    </w:p>
    <w:p w14:paraId="19553677" w14:textId="7F952F59" w:rsidR="0029216A" w:rsidRPr="00AC1B0B" w:rsidRDefault="0029216A" w:rsidP="00AC1B0B">
      <w:pPr>
        <w:ind w:firstLine="708"/>
        <w:jc w:val="both"/>
      </w:pPr>
      <w:r w:rsidRPr="00AC1B0B">
        <w:t>Diligencias / Refs: (</w:t>
      </w:r>
      <w:r w:rsidR="00AC1B0B" w:rsidRPr="00AC1B0B">
        <w:rPr>
          <w:b/>
          <w:bCs/>
        </w:rPr>
        <w:t>4479-19,</w:t>
      </w:r>
      <w:r w:rsidR="00AC1B0B" w:rsidRPr="00AC1B0B">
        <w:t xml:space="preserve"> </w:t>
      </w:r>
      <w:r w:rsidR="00AC1B0B" w:rsidRPr="00AC1B0B">
        <w:rPr>
          <w:b/>
          <w:bCs/>
        </w:rPr>
        <w:t>13588-19</w:t>
      </w:r>
      <w:r w:rsidRPr="00AC1B0B">
        <w:t xml:space="preserve">) </w:t>
      </w:r>
    </w:p>
    <w:p w14:paraId="75172E32" w14:textId="77777777" w:rsidR="007414BD" w:rsidRPr="00AC1B0B" w:rsidRDefault="007414BD" w:rsidP="00AC1B0B">
      <w:pPr>
        <w:ind w:firstLine="708"/>
        <w:jc w:val="both"/>
        <w:rPr>
          <w:color w:val="7F7F7F" w:themeColor="text1" w:themeTint="80"/>
        </w:rPr>
      </w:pPr>
      <w:r w:rsidRPr="00AC1B0B">
        <w:rPr>
          <w:color w:val="7F7F7F" w:themeColor="text1" w:themeTint="80"/>
        </w:rPr>
        <w:t>Iquesada</w:t>
      </w:r>
      <w:r w:rsidR="00B32C0E" w:rsidRPr="00AC1B0B">
        <w:rPr>
          <w:color w:val="7F7F7F" w:themeColor="text1" w:themeTint="80"/>
        </w:rPr>
        <w:t>c</w:t>
      </w:r>
    </w:p>
    <w:bookmarkEnd w:id="6"/>
    <w:p w14:paraId="1554327F" w14:textId="77777777" w:rsidR="00DA68B3" w:rsidRPr="00AC1B0B" w:rsidRDefault="00DA68B3" w:rsidP="00AC1B0B">
      <w:pPr>
        <w:jc w:val="both"/>
        <w:rPr>
          <w:b/>
          <w:shd w:val="clear" w:color="auto" w:fill="FFFFFF"/>
          <w:lang w:val="es-ES_tradnl"/>
        </w:rPr>
      </w:pPr>
    </w:p>
    <w:p w14:paraId="5A21EF34" w14:textId="77777777" w:rsidR="009F45D2" w:rsidRPr="00AC1B0B" w:rsidRDefault="009F45D2" w:rsidP="00AC1B0B">
      <w:pPr>
        <w:jc w:val="both"/>
        <w:rPr>
          <w:b/>
          <w:shd w:val="clear" w:color="auto" w:fill="FFFFFF"/>
          <w:lang w:val="es-ES_tradnl"/>
        </w:rPr>
      </w:pPr>
    </w:p>
    <w:sectPr w:rsidR="009F45D2" w:rsidRPr="00AC1B0B" w:rsidSect="00186ADE">
      <w:headerReference w:type="even" r:id="rId9"/>
      <w:headerReference w:type="default" r:id="rId10"/>
      <w:footerReference w:type="even" r:id="rId11"/>
      <w:footerReference w:type="default" r:id="rId12"/>
      <w:headerReference w:type="first" r:id="rId13"/>
      <w:footerReference w:type="first" r:id="rId14"/>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0681" w14:textId="77777777" w:rsidR="00126F4B" w:rsidRDefault="00126F4B">
      <w:r>
        <w:separator/>
      </w:r>
    </w:p>
  </w:endnote>
  <w:endnote w:type="continuationSeparator" w:id="0">
    <w:p w14:paraId="4BB1BCCF" w14:textId="77777777" w:rsidR="00126F4B" w:rsidRDefault="0012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4DA2"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3921"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Apdo: 1-1003 San José</w:t>
    </w:r>
  </w:p>
  <w:p w14:paraId="01CA8421"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13B90FF" w14:textId="77777777" w:rsidR="00186ADE" w:rsidRDefault="00E70EBF">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2A14E7">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4575"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9BF12" w14:textId="77777777" w:rsidR="00126F4B" w:rsidRDefault="00126F4B">
      <w:r>
        <w:separator/>
      </w:r>
    </w:p>
  </w:footnote>
  <w:footnote w:type="continuationSeparator" w:id="0">
    <w:p w14:paraId="736FCB82" w14:textId="77777777" w:rsidR="00126F4B" w:rsidRDefault="00126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E730"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82A8" w14:textId="391B2DE6" w:rsidR="00186ADE" w:rsidRDefault="00AC1B0B">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6A073C80" wp14:editId="38F56472">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8F36F" w14:textId="77777777" w:rsidR="00186ADE" w:rsidRDefault="00621217" w:rsidP="00186ADE">
                          <w:pPr>
                            <w:ind w:right="3"/>
                          </w:pPr>
                          <w:r>
                            <w:rPr>
                              <w:noProof/>
                              <w:lang w:val="es-CR" w:eastAsia="es-CR"/>
                            </w:rPr>
                            <w:drawing>
                              <wp:inline distT="0" distB="0" distL="0" distR="0" wp14:anchorId="29C85D73" wp14:editId="06B5CCDD">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73C80"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32A8F36F" w14:textId="77777777" w:rsidR="00186ADE" w:rsidRDefault="00621217" w:rsidP="00186ADE">
                    <w:pPr>
                      <w:ind w:right="3"/>
                    </w:pPr>
                    <w:r>
                      <w:rPr>
                        <w:noProof/>
                        <w:lang w:val="es-CR" w:eastAsia="es-CR"/>
                      </w:rPr>
                      <w:drawing>
                        <wp:inline distT="0" distB="0" distL="0" distR="0" wp14:anchorId="29C85D73" wp14:editId="06B5CCDD">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8151B69"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13FAA"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035674"/>
    <w:multiLevelType w:val="hybridMultilevel"/>
    <w:tmpl w:val="2F02E5AE"/>
    <w:lvl w:ilvl="0" w:tplc="8AF43F56">
      <w:numFmt w:val="bullet"/>
      <w:lvlText w:val="-"/>
      <w:lvlJc w:val="left"/>
      <w:pPr>
        <w:ind w:left="1068" w:hanging="360"/>
      </w:pPr>
      <w:rPr>
        <w:rFonts w:ascii="Times New Roman" w:eastAsiaTheme="minorHAnsi" w:hAnsi="Times New Roman"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4"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2"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9"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3"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5"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8"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1"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5"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9"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7"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3"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4"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8"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1"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2"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3"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7"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8"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0"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4"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8"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4"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5"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2A14C47"/>
    <w:multiLevelType w:val="hybridMultilevel"/>
    <w:tmpl w:val="F672FC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0"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5"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5"/>
  </w:num>
  <w:num w:numId="3">
    <w:abstractNumId w:val="16"/>
  </w:num>
  <w:num w:numId="4">
    <w:abstractNumId w:val="101"/>
  </w:num>
  <w:num w:numId="5">
    <w:abstractNumId w:val="1"/>
  </w:num>
  <w:num w:numId="6">
    <w:abstractNumId w:val="66"/>
  </w:num>
  <w:num w:numId="7">
    <w:abstractNumId w:val="0"/>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num>
  <w:num w:numId="10">
    <w:abstractNumId w:val="48"/>
  </w:num>
  <w:num w:numId="11">
    <w:abstractNumId w:val="47"/>
  </w:num>
  <w:num w:numId="12">
    <w:abstractNumId w:val="104"/>
  </w:num>
  <w:num w:numId="13">
    <w:abstractNumId w:val="109"/>
  </w:num>
  <w:num w:numId="14">
    <w:abstractNumId w:val="33"/>
  </w:num>
  <w:num w:numId="15">
    <w:abstractNumId w:val="123"/>
  </w:num>
  <w:num w:numId="16">
    <w:abstractNumId w:val="96"/>
  </w:num>
  <w:num w:numId="17">
    <w:abstractNumId w:val="85"/>
  </w:num>
  <w:num w:numId="18">
    <w:abstractNumId w:val="88"/>
  </w:num>
  <w:num w:numId="19">
    <w:abstractNumId w:val="24"/>
  </w:num>
  <w:num w:numId="20">
    <w:abstractNumId w:val="46"/>
  </w:num>
  <w:num w:numId="21">
    <w:abstractNumId w:val="62"/>
  </w:num>
  <w:num w:numId="22">
    <w:abstractNumId w:val="22"/>
  </w:num>
  <w:num w:numId="23">
    <w:abstractNumId w:val="121"/>
  </w:num>
  <w:num w:numId="24">
    <w:abstractNumId w:val="56"/>
  </w:num>
  <w:num w:numId="25">
    <w:abstractNumId w:val="45"/>
  </w:num>
  <w:num w:numId="26">
    <w:abstractNumId w:val="78"/>
  </w:num>
  <w:num w:numId="27">
    <w:abstractNumId w:val="12"/>
  </w:num>
  <w:num w:numId="28">
    <w:abstractNumId w:val="40"/>
  </w:num>
  <w:num w:numId="29">
    <w:abstractNumId w:val="75"/>
  </w:num>
  <w:num w:numId="30">
    <w:abstractNumId w:val="59"/>
  </w:num>
  <w:num w:numId="31">
    <w:abstractNumId w:val="49"/>
  </w:num>
  <w:num w:numId="32">
    <w:abstractNumId w:val="83"/>
  </w:num>
  <w:num w:numId="33">
    <w:abstractNumId w:val="9"/>
  </w:num>
  <w:num w:numId="34">
    <w:abstractNumId w:val="68"/>
  </w:num>
  <w:num w:numId="35">
    <w:abstractNumId w:val="39"/>
  </w:num>
  <w:num w:numId="36">
    <w:abstractNumId w:val="18"/>
  </w:num>
  <w:num w:numId="37">
    <w:abstractNumId w:val="42"/>
  </w:num>
  <w:num w:numId="38">
    <w:abstractNumId w:val="115"/>
  </w:num>
  <w:num w:numId="39">
    <w:abstractNumId w:val="34"/>
  </w:num>
  <w:num w:numId="40">
    <w:abstractNumId w:val="7"/>
  </w:num>
  <w:num w:numId="41">
    <w:abstractNumId w:val="117"/>
  </w:num>
  <w:num w:numId="42">
    <w:abstractNumId w:val="25"/>
  </w:num>
  <w:num w:numId="43">
    <w:abstractNumId w:val="8"/>
  </w:num>
  <w:num w:numId="44">
    <w:abstractNumId w:val="52"/>
  </w:num>
  <w:num w:numId="45">
    <w:abstractNumId w:val="94"/>
  </w:num>
  <w:num w:numId="46">
    <w:abstractNumId w:val="113"/>
  </w:num>
  <w:num w:numId="47">
    <w:abstractNumId w:val="114"/>
  </w:num>
  <w:num w:numId="48">
    <w:abstractNumId w:val="110"/>
  </w:num>
  <w:num w:numId="49">
    <w:abstractNumId w:val="37"/>
  </w:num>
  <w:num w:numId="50">
    <w:abstractNumId w:val="90"/>
  </w:num>
  <w:num w:numId="51">
    <w:abstractNumId w:val="21"/>
  </w:num>
  <w:num w:numId="52">
    <w:abstractNumId w:val="95"/>
  </w:num>
  <w:num w:numId="53">
    <w:abstractNumId w:val="108"/>
  </w:num>
  <w:num w:numId="54">
    <w:abstractNumId w:val="60"/>
  </w:num>
  <w:num w:numId="55">
    <w:abstractNumId w:val="74"/>
  </w:num>
  <w:num w:numId="56">
    <w:abstractNumId w:val="51"/>
  </w:num>
  <w:num w:numId="57">
    <w:abstractNumId w:val="17"/>
  </w:num>
  <w:num w:numId="58">
    <w:abstractNumId w:val="111"/>
  </w:num>
  <w:num w:numId="59">
    <w:abstractNumId w:val="14"/>
  </w:num>
  <w:num w:numId="60">
    <w:abstractNumId w:val="98"/>
  </w:num>
  <w:num w:numId="61">
    <w:abstractNumId w:val="64"/>
  </w:num>
  <w:num w:numId="62">
    <w:abstractNumId w:val="28"/>
  </w:num>
  <w:num w:numId="63">
    <w:abstractNumId w:val="32"/>
  </w:num>
  <w:num w:numId="64">
    <w:abstractNumId w:val="76"/>
  </w:num>
  <w:num w:numId="65">
    <w:abstractNumId w:val="128"/>
  </w:num>
  <w:num w:numId="66">
    <w:abstractNumId w:val="63"/>
  </w:num>
  <w:num w:numId="67">
    <w:abstractNumId w:val="92"/>
  </w:num>
  <w:num w:numId="68">
    <w:abstractNumId w:val="30"/>
  </w:num>
  <w:num w:numId="69">
    <w:abstractNumId w:val="29"/>
  </w:num>
  <w:num w:numId="70">
    <w:abstractNumId w:val="93"/>
  </w:num>
  <w:num w:numId="71">
    <w:abstractNumId w:val="126"/>
  </w:num>
  <w:num w:numId="72">
    <w:abstractNumId w:val="53"/>
  </w:num>
  <w:num w:numId="73">
    <w:abstractNumId w:val="124"/>
  </w:num>
  <w:num w:numId="74">
    <w:abstractNumId w:val="19"/>
  </w:num>
  <w:num w:numId="75">
    <w:abstractNumId w:val="26"/>
  </w:num>
  <w:num w:numId="76">
    <w:abstractNumId w:val="105"/>
  </w:num>
  <w:num w:numId="77">
    <w:abstractNumId w:val="116"/>
  </w:num>
  <w:num w:numId="78">
    <w:abstractNumId w:val="127"/>
  </w:num>
  <w:num w:numId="79">
    <w:abstractNumId w:val="102"/>
  </w:num>
  <w:num w:numId="80">
    <w:abstractNumId w:val="79"/>
  </w:num>
  <w:num w:numId="81">
    <w:abstractNumId w:val="99"/>
  </w:num>
  <w:num w:numId="82">
    <w:abstractNumId w:val="107"/>
  </w:num>
  <w:num w:numId="83">
    <w:abstractNumId w:val="129"/>
  </w:num>
  <w:num w:numId="84">
    <w:abstractNumId w:val="84"/>
  </w:num>
  <w:num w:numId="85">
    <w:abstractNumId w:val="35"/>
  </w:num>
  <w:num w:numId="86">
    <w:abstractNumId w:val="69"/>
  </w:num>
  <w:num w:numId="87">
    <w:abstractNumId w:val="100"/>
  </w:num>
  <w:num w:numId="88">
    <w:abstractNumId w:val="58"/>
  </w:num>
  <w:num w:numId="89">
    <w:abstractNumId w:val="125"/>
  </w:num>
  <w:num w:numId="90">
    <w:abstractNumId w:val="61"/>
  </w:num>
  <w:num w:numId="91">
    <w:abstractNumId w:val="38"/>
  </w:num>
  <w:num w:numId="92">
    <w:abstractNumId w:val="23"/>
  </w:num>
  <w:num w:numId="93">
    <w:abstractNumId w:val="36"/>
  </w:num>
  <w:num w:numId="94">
    <w:abstractNumId w:val="27"/>
  </w:num>
  <w:num w:numId="95">
    <w:abstractNumId w:val="15"/>
  </w:num>
  <w:num w:numId="96">
    <w:abstractNumId w:val="80"/>
  </w:num>
  <w:num w:numId="97">
    <w:abstractNumId w:val="73"/>
  </w:num>
  <w:num w:numId="98">
    <w:abstractNumId w:val="41"/>
  </w:num>
  <w:num w:numId="99">
    <w:abstractNumId w:val="89"/>
  </w:num>
  <w:num w:numId="100">
    <w:abstractNumId w:val="72"/>
  </w:num>
  <w:num w:numId="101">
    <w:abstractNumId w:val="87"/>
  </w:num>
  <w:num w:numId="102">
    <w:abstractNumId w:val="31"/>
  </w:num>
  <w:num w:numId="103">
    <w:abstractNumId w:val="20"/>
  </w:num>
  <w:num w:numId="104">
    <w:abstractNumId w:val="70"/>
  </w:num>
  <w:num w:numId="105">
    <w:abstractNumId w:val="10"/>
  </w:num>
  <w:num w:numId="106">
    <w:abstractNumId w:val="82"/>
  </w:num>
  <w:num w:numId="107">
    <w:abstractNumId w:val="55"/>
  </w:num>
  <w:num w:numId="108">
    <w:abstractNumId w:val="86"/>
  </w:num>
  <w:num w:numId="109">
    <w:abstractNumId w:val="118"/>
  </w:num>
  <w:num w:numId="110">
    <w:abstractNumId w:val="6"/>
  </w:num>
  <w:num w:numId="111">
    <w:abstractNumId w:val="71"/>
  </w:num>
  <w:num w:numId="112">
    <w:abstractNumId w:val="120"/>
  </w:num>
  <w:num w:numId="113">
    <w:abstractNumId w:val="5"/>
  </w:num>
  <w:num w:numId="114">
    <w:abstractNumId w:val="43"/>
  </w:num>
  <w:num w:numId="115">
    <w:abstractNumId w:val="77"/>
  </w:num>
  <w:num w:numId="116">
    <w:abstractNumId w:val="97"/>
  </w:num>
  <w:num w:numId="117">
    <w:abstractNumId w:val="50"/>
  </w:num>
  <w:num w:numId="118">
    <w:abstractNumId w:val="11"/>
  </w:num>
  <w:num w:numId="11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4"/>
  </w:num>
  <w:num w:numId="121">
    <w:abstractNumId w:val="112"/>
  </w:num>
  <w:num w:numId="122">
    <w:abstractNumId w:val="67"/>
  </w:num>
  <w:num w:numId="123">
    <w:abstractNumId w:val="130"/>
  </w:num>
  <w:num w:numId="124">
    <w:abstractNumId w:val="91"/>
  </w:num>
  <w:num w:numId="125">
    <w:abstractNumId w:val="106"/>
  </w:num>
  <w:num w:numId="126">
    <w:abstractNumId w:val="119"/>
  </w:num>
  <w:num w:numId="127">
    <w:abstractNumId w:val="1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26C5"/>
    <w:rsid w:val="000062F8"/>
    <w:rsid w:val="000063E5"/>
    <w:rsid w:val="000070A3"/>
    <w:rsid w:val="000071F8"/>
    <w:rsid w:val="000074A7"/>
    <w:rsid w:val="00007773"/>
    <w:rsid w:val="00010A10"/>
    <w:rsid w:val="000118AF"/>
    <w:rsid w:val="0001207E"/>
    <w:rsid w:val="000122C5"/>
    <w:rsid w:val="000127A3"/>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2C80"/>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3B3E"/>
    <w:rsid w:val="000D41D7"/>
    <w:rsid w:val="000D5744"/>
    <w:rsid w:val="000D6FFD"/>
    <w:rsid w:val="000E0AC6"/>
    <w:rsid w:val="000E21F0"/>
    <w:rsid w:val="000E296A"/>
    <w:rsid w:val="000E298A"/>
    <w:rsid w:val="000E3307"/>
    <w:rsid w:val="000E4B24"/>
    <w:rsid w:val="000E525D"/>
    <w:rsid w:val="000E5915"/>
    <w:rsid w:val="000E71C5"/>
    <w:rsid w:val="000E7298"/>
    <w:rsid w:val="000F2C91"/>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6F4B"/>
    <w:rsid w:val="00127480"/>
    <w:rsid w:val="00130249"/>
    <w:rsid w:val="0013158C"/>
    <w:rsid w:val="00136432"/>
    <w:rsid w:val="00136BD4"/>
    <w:rsid w:val="00136E79"/>
    <w:rsid w:val="00141EF8"/>
    <w:rsid w:val="00143A3F"/>
    <w:rsid w:val="001506AD"/>
    <w:rsid w:val="001540CA"/>
    <w:rsid w:val="001542B1"/>
    <w:rsid w:val="0015687D"/>
    <w:rsid w:val="00157D8D"/>
    <w:rsid w:val="00157EED"/>
    <w:rsid w:val="001613B4"/>
    <w:rsid w:val="00161FFC"/>
    <w:rsid w:val="00162F82"/>
    <w:rsid w:val="001640C5"/>
    <w:rsid w:val="001647C1"/>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022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14E7"/>
    <w:rsid w:val="002A24CA"/>
    <w:rsid w:val="002A6286"/>
    <w:rsid w:val="002A72A4"/>
    <w:rsid w:val="002B0089"/>
    <w:rsid w:val="002B2482"/>
    <w:rsid w:val="002B4078"/>
    <w:rsid w:val="002B4FAC"/>
    <w:rsid w:val="002B5738"/>
    <w:rsid w:val="002C2AB8"/>
    <w:rsid w:val="002D02B8"/>
    <w:rsid w:val="002D04D5"/>
    <w:rsid w:val="002D3D71"/>
    <w:rsid w:val="002D5B54"/>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312C"/>
    <w:rsid w:val="00324E8D"/>
    <w:rsid w:val="00325E9D"/>
    <w:rsid w:val="0032634B"/>
    <w:rsid w:val="00327582"/>
    <w:rsid w:val="00327CE2"/>
    <w:rsid w:val="00330900"/>
    <w:rsid w:val="003318B5"/>
    <w:rsid w:val="00331C62"/>
    <w:rsid w:val="0033348F"/>
    <w:rsid w:val="00335E22"/>
    <w:rsid w:val="00342756"/>
    <w:rsid w:val="003438E5"/>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864"/>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F66"/>
    <w:rsid w:val="003C215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371A"/>
    <w:rsid w:val="00404533"/>
    <w:rsid w:val="004065DF"/>
    <w:rsid w:val="00412BB4"/>
    <w:rsid w:val="00413808"/>
    <w:rsid w:val="00413877"/>
    <w:rsid w:val="00413D20"/>
    <w:rsid w:val="004158AD"/>
    <w:rsid w:val="00415B8E"/>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12E4"/>
    <w:rsid w:val="00463333"/>
    <w:rsid w:val="00463881"/>
    <w:rsid w:val="004661EE"/>
    <w:rsid w:val="00470B0D"/>
    <w:rsid w:val="00470D47"/>
    <w:rsid w:val="0047332E"/>
    <w:rsid w:val="00473693"/>
    <w:rsid w:val="00474319"/>
    <w:rsid w:val="004752F4"/>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4F75C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63B"/>
    <w:rsid w:val="005647D9"/>
    <w:rsid w:val="00564ABE"/>
    <w:rsid w:val="00564E8F"/>
    <w:rsid w:val="00565A22"/>
    <w:rsid w:val="0057194E"/>
    <w:rsid w:val="005750BD"/>
    <w:rsid w:val="0057579F"/>
    <w:rsid w:val="00575DC8"/>
    <w:rsid w:val="0057628F"/>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4E2A"/>
    <w:rsid w:val="005C7BBC"/>
    <w:rsid w:val="005D04F5"/>
    <w:rsid w:val="005D2042"/>
    <w:rsid w:val="005D34D0"/>
    <w:rsid w:val="005D4EB3"/>
    <w:rsid w:val="005D6F70"/>
    <w:rsid w:val="005E01F2"/>
    <w:rsid w:val="005E0CBA"/>
    <w:rsid w:val="005E2FAC"/>
    <w:rsid w:val="005F404D"/>
    <w:rsid w:val="005F7F1B"/>
    <w:rsid w:val="006001FF"/>
    <w:rsid w:val="00603037"/>
    <w:rsid w:val="006034DF"/>
    <w:rsid w:val="006042AB"/>
    <w:rsid w:val="00606FAD"/>
    <w:rsid w:val="0061455B"/>
    <w:rsid w:val="006145E5"/>
    <w:rsid w:val="00614F8E"/>
    <w:rsid w:val="00615BFC"/>
    <w:rsid w:val="006160EC"/>
    <w:rsid w:val="00620C0B"/>
    <w:rsid w:val="006210A4"/>
    <w:rsid w:val="00621217"/>
    <w:rsid w:val="00621CAF"/>
    <w:rsid w:val="00624E48"/>
    <w:rsid w:val="0062557E"/>
    <w:rsid w:val="00626457"/>
    <w:rsid w:val="00630E31"/>
    <w:rsid w:val="006312AE"/>
    <w:rsid w:val="00631C8F"/>
    <w:rsid w:val="00633D59"/>
    <w:rsid w:val="00635B15"/>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B4A95"/>
    <w:rsid w:val="006B6CE6"/>
    <w:rsid w:val="006C0E9C"/>
    <w:rsid w:val="006C1B14"/>
    <w:rsid w:val="006C1B74"/>
    <w:rsid w:val="006C2D46"/>
    <w:rsid w:val="006C5C16"/>
    <w:rsid w:val="006D034B"/>
    <w:rsid w:val="006D2394"/>
    <w:rsid w:val="006D59A2"/>
    <w:rsid w:val="006D7B38"/>
    <w:rsid w:val="006E3055"/>
    <w:rsid w:val="006E3AC8"/>
    <w:rsid w:val="006F1102"/>
    <w:rsid w:val="006F1C5C"/>
    <w:rsid w:val="006F5931"/>
    <w:rsid w:val="006F5DA1"/>
    <w:rsid w:val="006F65D3"/>
    <w:rsid w:val="00700A14"/>
    <w:rsid w:val="00700DF8"/>
    <w:rsid w:val="007127E5"/>
    <w:rsid w:val="00723545"/>
    <w:rsid w:val="00725E31"/>
    <w:rsid w:val="007304F1"/>
    <w:rsid w:val="00732F11"/>
    <w:rsid w:val="007331DC"/>
    <w:rsid w:val="00735606"/>
    <w:rsid w:val="00735891"/>
    <w:rsid w:val="007410C4"/>
    <w:rsid w:val="007414BD"/>
    <w:rsid w:val="00741726"/>
    <w:rsid w:val="00743436"/>
    <w:rsid w:val="00746B73"/>
    <w:rsid w:val="00746FCB"/>
    <w:rsid w:val="00751CA6"/>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8D5"/>
    <w:rsid w:val="007A19CA"/>
    <w:rsid w:val="007A228E"/>
    <w:rsid w:val="007A675C"/>
    <w:rsid w:val="007B0144"/>
    <w:rsid w:val="007B1410"/>
    <w:rsid w:val="007B6A5F"/>
    <w:rsid w:val="007C23B8"/>
    <w:rsid w:val="007C293D"/>
    <w:rsid w:val="007D1719"/>
    <w:rsid w:val="007D2788"/>
    <w:rsid w:val="007D3904"/>
    <w:rsid w:val="007D50EF"/>
    <w:rsid w:val="007E31EA"/>
    <w:rsid w:val="007E41B8"/>
    <w:rsid w:val="007E69A5"/>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189D"/>
    <w:rsid w:val="008331D5"/>
    <w:rsid w:val="008341B8"/>
    <w:rsid w:val="00837B71"/>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CE1"/>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0D98"/>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0A34"/>
    <w:rsid w:val="00901F61"/>
    <w:rsid w:val="009033DA"/>
    <w:rsid w:val="0091084F"/>
    <w:rsid w:val="00910D0C"/>
    <w:rsid w:val="00912119"/>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78"/>
    <w:rsid w:val="00961CB7"/>
    <w:rsid w:val="0096609A"/>
    <w:rsid w:val="00966AEF"/>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B6B68"/>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2E6D"/>
    <w:rsid w:val="00A74E52"/>
    <w:rsid w:val="00A75478"/>
    <w:rsid w:val="00A76C1D"/>
    <w:rsid w:val="00A812E2"/>
    <w:rsid w:val="00A815D2"/>
    <w:rsid w:val="00A81A13"/>
    <w:rsid w:val="00A852CB"/>
    <w:rsid w:val="00A94CF4"/>
    <w:rsid w:val="00A963D1"/>
    <w:rsid w:val="00A9668F"/>
    <w:rsid w:val="00A979FF"/>
    <w:rsid w:val="00AA1E86"/>
    <w:rsid w:val="00AA3202"/>
    <w:rsid w:val="00AA449A"/>
    <w:rsid w:val="00AA5BE0"/>
    <w:rsid w:val="00AB144B"/>
    <w:rsid w:val="00AB2E62"/>
    <w:rsid w:val="00AB66F7"/>
    <w:rsid w:val="00AB73C6"/>
    <w:rsid w:val="00AC1B0B"/>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4652"/>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C0E"/>
    <w:rsid w:val="00B32E43"/>
    <w:rsid w:val="00B32E8E"/>
    <w:rsid w:val="00B33DA5"/>
    <w:rsid w:val="00B34196"/>
    <w:rsid w:val="00B342A0"/>
    <w:rsid w:val="00B3511C"/>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49D4"/>
    <w:rsid w:val="00B76DE0"/>
    <w:rsid w:val="00B81475"/>
    <w:rsid w:val="00B83125"/>
    <w:rsid w:val="00B87FD7"/>
    <w:rsid w:val="00B90809"/>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3A94"/>
    <w:rsid w:val="00BD4144"/>
    <w:rsid w:val="00BD481D"/>
    <w:rsid w:val="00BD5ECD"/>
    <w:rsid w:val="00BD601E"/>
    <w:rsid w:val="00BE0E9D"/>
    <w:rsid w:val="00BE3EDC"/>
    <w:rsid w:val="00BE3FE8"/>
    <w:rsid w:val="00BE4638"/>
    <w:rsid w:val="00BF0016"/>
    <w:rsid w:val="00BF1FF5"/>
    <w:rsid w:val="00BF285F"/>
    <w:rsid w:val="00BF4AC6"/>
    <w:rsid w:val="00C03B29"/>
    <w:rsid w:val="00C04251"/>
    <w:rsid w:val="00C0496C"/>
    <w:rsid w:val="00C05A4D"/>
    <w:rsid w:val="00C07399"/>
    <w:rsid w:val="00C10D31"/>
    <w:rsid w:val="00C11293"/>
    <w:rsid w:val="00C12185"/>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210"/>
    <w:rsid w:val="00C67D90"/>
    <w:rsid w:val="00C71B36"/>
    <w:rsid w:val="00C71E7A"/>
    <w:rsid w:val="00C74428"/>
    <w:rsid w:val="00C748ED"/>
    <w:rsid w:val="00C7642F"/>
    <w:rsid w:val="00C8068F"/>
    <w:rsid w:val="00C81BD6"/>
    <w:rsid w:val="00C82676"/>
    <w:rsid w:val="00C82B77"/>
    <w:rsid w:val="00C83252"/>
    <w:rsid w:val="00C83D93"/>
    <w:rsid w:val="00C85883"/>
    <w:rsid w:val="00C8738D"/>
    <w:rsid w:val="00C96A3D"/>
    <w:rsid w:val="00CA00C9"/>
    <w:rsid w:val="00CA3545"/>
    <w:rsid w:val="00CA72D8"/>
    <w:rsid w:val="00CB2160"/>
    <w:rsid w:val="00CB255E"/>
    <w:rsid w:val="00CB4A9A"/>
    <w:rsid w:val="00CB6AEB"/>
    <w:rsid w:val="00CC4555"/>
    <w:rsid w:val="00CC49D9"/>
    <w:rsid w:val="00CC61E3"/>
    <w:rsid w:val="00CD128B"/>
    <w:rsid w:val="00CD1D73"/>
    <w:rsid w:val="00CD7E69"/>
    <w:rsid w:val="00CE2FB4"/>
    <w:rsid w:val="00CE3EF6"/>
    <w:rsid w:val="00CE5E6E"/>
    <w:rsid w:val="00CE63F0"/>
    <w:rsid w:val="00CE7A74"/>
    <w:rsid w:val="00CE7F7F"/>
    <w:rsid w:val="00CF25F4"/>
    <w:rsid w:val="00CF339B"/>
    <w:rsid w:val="00CF7911"/>
    <w:rsid w:val="00D01ABD"/>
    <w:rsid w:val="00D02265"/>
    <w:rsid w:val="00D02DF0"/>
    <w:rsid w:val="00D139C4"/>
    <w:rsid w:val="00D13AC3"/>
    <w:rsid w:val="00D1507E"/>
    <w:rsid w:val="00D15F24"/>
    <w:rsid w:val="00D16A7F"/>
    <w:rsid w:val="00D17D82"/>
    <w:rsid w:val="00D22C4F"/>
    <w:rsid w:val="00D253A8"/>
    <w:rsid w:val="00D25FD3"/>
    <w:rsid w:val="00D30FE0"/>
    <w:rsid w:val="00D32702"/>
    <w:rsid w:val="00D3342F"/>
    <w:rsid w:val="00D35229"/>
    <w:rsid w:val="00D36F22"/>
    <w:rsid w:val="00D425F0"/>
    <w:rsid w:val="00D42BE4"/>
    <w:rsid w:val="00D43AAC"/>
    <w:rsid w:val="00D51B09"/>
    <w:rsid w:val="00D51E0F"/>
    <w:rsid w:val="00D53711"/>
    <w:rsid w:val="00D53C91"/>
    <w:rsid w:val="00D563D1"/>
    <w:rsid w:val="00D6078F"/>
    <w:rsid w:val="00D60FA9"/>
    <w:rsid w:val="00D63646"/>
    <w:rsid w:val="00D6650D"/>
    <w:rsid w:val="00D66836"/>
    <w:rsid w:val="00D67A95"/>
    <w:rsid w:val="00D73744"/>
    <w:rsid w:val="00D77139"/>
    <w:rsid w:val="00D81A34"/>
    <w:rsid w:val="00D81F08"/>
    <w:rsid w:val="00D825E3"/>
    <w:rsid w:val="00D82CD1"/>
    <w:rsid w:val="00D86BE7"/>
    <w:rsid w:val="00D922BB"/>
    <w:rsid w:val="00D930B6"/>
    <w:rsid w:val="00D939E7"/>
    <w:rsid w:val="00D93E61"/>
    <w:rsid w:val="00D967AB"/>
    <w:rsid w:val="00D969BA"/>
    <w:rsid w:val="00DA2A3B"/>
    <w:rsid w:val="00DA68B3"/>
    <w:rsid w:val="00DA6B0B"/>
    <w:rsid w:val="00DB662B"/>
    <w:rsid w:val="00DB749E"/>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23D3"/>
    <w:rsid w:val="00E4284D"/>
    <w:rsid w:val="00E43DF6"/>
    <w:rsid w:val="00E466FF"/>
    <w:rsid w:val="00E510B5"/>
    <w:rsid w:val="00E51150"/>
    <w:rsid w:val="00E5273B"/>
    <w:rsid w:val="00E52A9A"/>
    <w:rsid w:val="00E53A07"/>
    <w:rsid w:val="00E55D81"/>
    <w:rsid w:val="00E57405"/>
    <w:rsid w:val="00E60A06"/>
    <w:rsid w:val="00E6149C"/>
    <w:rsid w:val="00E6394B"/>
    <w:rsid w:val="00E64066"/>
    <w:rsid w:val="00E70EBF"/>
    <w:rsid w:val="00E71977"/>
    <w:rsid w:val="00E7263D"/>
    <w:rsid w:val="00E748D0"/>
    <w:rsid w:val="00E7681F"/>
    <w:rsid w:val="00E77BBE"/>
    <w:rsid w:val="00E77F5E"/>
    <w:rsid w:val="00E8000F"/>
    <w:rsid w:val="00E815A3"/>
    <w:rsid w:val="00E8254C"/>
    <w:rsid w:val="00E82A69"/>
    <w:rsid w:val="00E83FBA"/>
    <w:rsid w:val="00E845FE"/>
    <w:rsid w:val="00E90F1E"/>
    <w:rsid w:val="00E91D89"/>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22AA"/>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 w:val="00FF76E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CF4D7"/>
  <w15:docId w15:val="{E63708F1-6638-4FA6-8BCA-A9F5ED2D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Párrafo de lista Car Car Car,Lista vistosa - Énfasis 11,Footnote,List Paragraph2,Informe,FooterText,numbered,Paragraphe de liste1,Bulletr List Paragraph,列出段落,列出段落1,lp1,lp11,List Paragraph 1,Bullets"/>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antecedente">
    <w:name w:val="antecedente"/>
    <w:basedOn w:val="Normal"/>
    <w:link w:val="antecedenteCar"/>
    <w:qFormat/>
    <w:rsid w:val="008D0D98"/>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qFormat/>
    <w:rsid w:val="008D0D98"/>
    <w:rPr>
      <w:bCs/>
      <w:sz w:val="28"/>
      <w:szCs w:val="28"/>
      <w:lang w:eastAsia="es-CR"/>
    </w:rPr>
  </w:style>
  <w:style w:type="paragraph" w:customStyle="1" w:styleId="dispositiva">
    <w:name w:val="dispositiva"/>
    <w:basedOn w:val="Normal"/>
    <w:link w:val="dispositivaCar"/>
    <w:qFormat/>
    <w:rsid w:val="008D0D98"/>
    <w:pPr>
      <w:spacing w:line="480" w:lineRule="auto"/>
      <w:ind w:firstLine="709"/>
      <w:jc w:val="both"/>
    </w:pPr>
    <w:rPr>
      <w:sz w:val="28"/>
      <w:szCs w:val="28"/>
      <w:lang w:val="es-ES_tradnl"/>
    </w:rPr>
  </w:style>
  <w:style w:type="character" w:customStyle="1" w:styleId="dispositivaCar">
    <w:name w:val="dispositiva Car"/>
    <w:basedOn w:val="Fuentedeprrafopredeter"/>
    <w:link w:val="dispositiva"/>
    <w:qFormat/>
    <w:rsid w:val="008D0D98"/>
    <w:rPr>
      <w:sz w:val="28"/>
      <w:szCs w:val="28"/>
      <w:lang w:val="es-ES_tradnl" w:eastAsia="ar-SA"/>
    </w:rPr>
  </w:style>
  <w:style w:type="paragraph" w:customStyle="1" w:styleId="encabezadodela">
    <w:name w:val="encabezado de la"/>
    <w:basedOn w:val="Normal"/>
    <w:link w:val="encabezadodelaCar"/>
    <w:qFormat/>
    <w:rsid w:val="008D0D98"/>
    <w:pPr>
      <w:spacing w:line="480" w:lineRule="auto"/>
      <w:ind w:firstLine="708"/>
      <w:jc w:val="both"/>
    </w:pPr>
    <w:rPr>
      <w:color w:val="000099"/>
      <w:sz w:val="28"/>
      <w:szCs w:val="28"/>
      <w:lang w:val="es-ES_tradnl"/>
    </w:rPr>
  </w:style>
  <w:style w:type="character" w:customStyle="1" w:styleId="encabezadodelaCar">
    <w:name w:val="encabezado de la Car"/>
    <w:basedOn w:val="Fuentedeprrafopredeter"/>
    <w:link w:val="encabezadodela"/>
    <w:qFormat/>
    <w:rsid w:val="008D0D98"/>
    <w:rPr>
      <w:color w:val="000099"/>
      <w:sz w:val="28"/>
      <w:szCs w:val="28"/>
      <w:lang w:val="es-ES_tradnl" w:eastAsia="ar-SA"/>
    </w:rPr>
  </w:style>
  <w:style w:type="paragraph" w:customStyle="1" w:styleId="gestion">
    <w:name w:val="gestion"/>
    <w:basedOn w:val="Normal"/>
    <w:link w:val="gestionCar"/>
    <w:qFormat/>
    <w:rsid w:val="008D0D98"/>
    <w:pPr>
      <w:spacing w:before="120" w:after="120"/>
      <w:ind w:left="851" w:right="851" w:firstLine="709"/>
      <w:jc w:val="both"/>
    </w:pPr>
    <w:rPr>
      <w:color w:val="000099"/>
      <w:sz w:val="26"/>
      <w:szCs w:val="26"/>
      <w:lang w:val="es-ES_tradnl"/>
    </w:rPr>
  </w:style>
  <w:style w:type="character" w:customStyle="1" w:styleId="gestionCar">
    <w:name w:val="gestion Car"/>
    <w:basedOn w:val="Fuentedeprrafopredeter"/>
    <w:link w:val="gestion"/>
    <w:qFormat/>
    <w:rsid w:val="008D0D98"/>
    <w:rPr>
      <w:color w:val="000099"/>
      <w:sz w:val="26"/>
      <w:szCs w:val="26"/>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2130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Isidro Quesada Castillo</cp:lastModifiedBy>
  <cp:revision>2</cp:revision>
  <cp:lastPrinted>2016-02-03T19:46:00Z</cp:lastPrinted>
  <dcterms:created xsi:type="dcterms:W3CDTF">2019-11-01T13:59:00Z</dcterms:created>
  <dcterms:modified xsi:type="dcterms:W3CDTF">2019-11-01T13:59:00Z</dcterms:modified>
</cp:coreProperties>
</file>